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D650" w14:textId="14641D99" w:rsidR="007E2AC8" w:rsidRDefault="007E2AC8" w:rsidP="00CC73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Acciones institucionales </w:t>
      </w:r>
      <w:r w:rsidRPr="00C82C46">
        <w:rPr>
          <w:b/>
          <w:bCs/>
          <w:sz w:val="28"/>
          <w:szCs w:val="28"/>
        </w:rPr>
        <w:t xml:space="preserve">de retribución social </w:t>
      </w:r>
      <w:r>
        <w:rPr>
          <w:b/>
          <w:bCs/>
          <w:sz w:val="28"/>
          <w:szCs w:val="28"/>
        </w:rPr>
        <w:t xml:space="preserve">y de cooperación interinstitucional </w:t>
      </w:r>
      <w:r w:rsidRPr="00C82C46">
        <w:rPr>
          <w:b/>
          <w:bCs/>
          <w:sz w:val="28"/>
          <w:szCs w:val="28"/>
        </w:rPr>
        <w:t>en el CIATEJ</w:t>
      </w:r>
      <w:r>
        <w:rPr>
          <w:b/>
          <w:bCs/>
          <w:sz w:val="28"/>
          <w:szCs w:val="28"/>
        </w:rPr>
        <w:t>.</w:t>
      </w:r>
    </w:p>
    <w:p w14:paraId="5FD03EE3" w14:textId="77777777" w:rsidR="007E2AC8" w:rsidRPr="00C82C46" w:rsidRDefault="007E2AC8" w:rsidP="007E2AC8">
      <w:pPr>
        <w:rPr>
          <w:b/>
          <w:bCs/>
          <w:sz w:val="28"/>
          <w:szCs w:val="28"/>
        </w:rPr>
      </w:pPr>
    </w:p>
    <w:p w14:paraId="2714A949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1. Introducción</w:t>
      </w:r>
    </w:p>
    <w:p w14:paraId="5EAF1069" w14:textId="7D497593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El Centro de Investigación y Asistencia en Tecnología y Diseño del Estado de Jalisco (CIATEJ) tiene el compromiso de generar conocimiento científico y tecnológico con impacto social. Como parte de esta misión, promueve que estudiantes de posgrado, investigadores y cuerpos académicos realicen actividades de retribución social, entendidas como acciones destinadas a compartir, transferir y aplicar los resultados de la investigación en beneficio de la sociedad.</w:t>
      </w:r>
      <w:r w:rsidR="000B284F">
        <w:rPr>
          <w:rFonts w:cstheme="minorHAnsi"/>
        </w:rPr>
        <w:t xml:space="preserve"> </w:t>
      </w:r>
      <w:r w:rsidR="000B284F" w:rsidRPr="000B284F">
        <w:rPr>
          <w:rFonts w:cstheme="minorHAnsi"/>
        </w:rPr>
        <w:t>Las actividades de retribución social son acciones que</w:t>
      </w:r>
      <w:r w:rsidR="000B284F">
        <w:rPr>
          <w:rFonts w:cstheme="minorHAnsi"/>
        </w:rPr>
        <w:t xml:space="preserve"> las y</w:t>
      </w:r>
      <w:r w:rsidR="000B284F" w:rsidRPr="000B284F">
        <w:rPr>
          <w:rFonts w:cstheme="minorHAnsi"/>
        </w:rPr>
        <w:t xml:space="preserve"> los </w:t>
      </w:r>
      <w:r w:rsidR="000B284F">
        <w:rPr>
          <w:rFonts w:cstheme="minorHAnsi"/>
        </w:rPr>
        <w:t xml:space="preserve">estudiantes de posgrado </w:t>
      </w:r>
      <w:r w:rsidR="000B284F" w:rsidRPr="000B284F">
        <w:rPr>
          <w:rFonts w:cstheme="minorHAnsi"/>
        </w:rPr>
        <w:t>deben realizar como parte de su compromiso con la sociedad, en reconocimiento al apoyo que reciben a través de sus becas. Estas actividades buscan contribuir al bienestar social y al desarrollo comunitario, aplicando los conocimientos adquiridos durante su formación académica.</w:t>
      </w:r>
    </w:p>
    <w:p w14:paraId="7D158380" w14:textId="77777777" w:rsidR="007E2AC8" w:rsidRPr="000B284F" w:rsidRDefault="007E2AC8" w:rsidP="000B284F">
      <w:pPr>
        <w:jc w:val="both"/>
        <w:rPr>
          <w:rFonts w:cstheme="minorHAnsi"/>
        </w:rPr>
      </w:pPr>
    </w:p>
    <w:p w14:paraId="3D62D344" w14:textId="53096F2B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 Importancia de desarrollar estas actividades en el CIATEJ</w:t>
      </w:r>
    </w:p>
    <w:p w14:paraId="2BFAA342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</w:p>
    <w:p w14:paraId="134FA4A8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2.1 Vinculación entre ciencia y sociedad</w:t>
      </w:r>
    </w:p>
    <w:p w14:paraId="716C8969" w14:textId="7EACD545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Las actividades de retribución social permiten cerrar la brecha entre los laboratorios y los contextos reales. Las comunidades, productores, instituciones educativas y sectores productivos se convierten en aliados y beneficiarios del conocimiento generado, lo cual aumenta la pertinencia y legitimidad de los proyectos científicos.</w:t>
      </w:r>
      <w:r w:rsidR="000B284F">
        <w:rPr>
          <w:rFonts w:cstheme="minorHAnsi"/>
        </w:rPr>
        <w:t xml:space="preserve"> </w:t>
      </w:r>
    </w:p>
    <w:p w14:paraId="7E3C8E85" w14:textId="77777777" w:rsidR="007E2AC8" w:rsidRPr="000B284F" w:rsidRDefault="007E2AC8" w:rsidP="000B284F">
      <w:pPr>
        <w:jc w:val="both"/>
        <w:rPr>
          <w:rFonts w:cstheme="minorHAnsi"/>
        </w:rPr>
      </w:pPr>
    </w:p>
    <w:p w14:paraId="6BE06CD0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2.2 Responsabilidad institucional y ética social</w:t>
      </w:r>
    </w:p>
    <w:p w14:paraId="1BBB6884" w14:textId="743490E1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El CIATEJ, como centro público de investigación, tiene la obligación de devolver a la sociedad los beneficios derivados de la inversión pública. Estas actividades contribuyen a una ciencia más ética, incluyente y orientada al bien común, especialmente para comunidades históricamente menos favorecidas.</w:t>
      </w:r>
    </w:p>
    <w:p w14:paraId="1FA6FEA7" w14:textId="77777777" w:rsidR="007E2AC8" w:rsidRPr="000B284F" w:rsidRDefault="007E2AC8" w:rsidP="000B284F">
      <w:pPr>
        <w:jc w:val="both"/>
        <w:rPr>
          <w:rFonts w:cstheme="minorHAnsi"/>
        </w:rPr>
      </w:pPr>
    </w:p>
    <w:p w14:paraId="7FA55AA7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2.3 Formación integral de estudiantes e investigadores</w:t>
      </w:r>
    </w:p>
    <w:p w14:paraId="0593BC8C" w14:textId="64840A55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Participar en estas actividades permite a estudiantes desarrollar habilidades socioemocionales, de comunicación pública de la ciencia, liderazgo, trabajo con comunidades, interculturalidad y ética profesional. Se convierte en un componente formativo que va más allá del trabajo académico.</w:t>
      </w:r>
    </w:p>
    <w:p w14:paraId="388D4B87" w14:textId="77777777" w:rsidR="007E2AC8" w:rsidRPr="000B284F" w:rsidRDefault="007E2AC8" w:rsidP="000B284F">
      <w:pPr>
        <w:jc w:val="both"/>
        <w:rPr>
          <w:rFonts w:cstheme="minorHAnsi"/>
        </w:rPr>
      </w:pPr>
    </w:p>
    <w:p w14:paraId="0FB4EE5A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2.4 Fortalecimiento de la sustentabilidad y la innovación social</w:t>
      </w:r>
    </w:p>
    <w:p w14:paraId="2B289B9C" w14:textId="1F973C0F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Muchas acciones se orientan a promover prácticas sustentables, el uso responsable de los recursos naturales y el desarrollo de tecnologías apropiadas. Esto contribuye a la construcción de comunidades resilientes y al cumplimiento de objetivos nacionales e internacionales de desarrollo sostenible.</w:t>
      </w:r>
    </w:p>
    <w:p w14:paraId="4FE669E4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lastRenderedPageBreak/>
        <w:t>3. Flexibilidad para su implementación</w:t>
      </w:r>
    </w:p>
    <w:p w14:paraId="55792ED6" w14:textId="77777777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El CIATEJ ofrece un marco flexible que permite que estas actividades se adapten a las condiciones del entorno y a las posibilidades de quienes las implementan. La flexibilidad se refleja en:</w:t>
      </w:r>
    </w:p>
    <w:p w14:paraId="2506ADDF" w14:textId="77777777" w:rsidR="007E2AC8" w:rsidRPr="000B284F" w:rsidRDefault="007E2AC8" w:rsidP="000B284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Diversidad de modalidades: talleres presenciales, cursos virtuales, charlas, material digital, ferias, asambleas comunitarias o visitas académicas.</w:t>
      </w:r>
    </w:p>
    <w:p w14:paraId="0C490D98" w14:textId="77777777" w:rsidR="007E2AC8" w:rsidRPr="000B284F" w:rsidRDefault="007E2AC8" w:rsidP="000B284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Distintos espacios de aplicación: instituciones educativas de todos los niveles, comunidades rurales, organizaciones productivas, centros culturales, ferias científicas, eventos públicos o plataformas digitales.</w:t>
      </w:r>
    </w:p>
    <w:p w14:paraId="699B41EE" w14:textId="77777777" w:rsidR="007E2AC8" w:rsidRPr="000B284F" w:rsidRDefault="007E2AC8" w:rsidP="000B284F">
      <w:pPr>
        <w:jc w:val="both"/>
        <w:rPr>
          <w:rFonts w:cstheme="minorHAnsi"/>
        </w:rPr>
      </w:pPr>
    </w:p>
    <w:p w14:paraId="043D2CC5" w14:textId="77777777" w:rsidR="007E2AC8" w:rsidRPr="000B284F" w:rsidRDefault="007E2AC8" w:rsidP="000B284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Compatibilidad con labores académicas: las actividades pueden realizarse durante el desarrollo del proyecto de investigación, estancias académicas, periodos sabáticos o jornadas específicas organizadas institucionalmente.</w:t>
      </w:r>
    </w:p>
    <w:p w14:paraId="39EB24DC" w14:textId="77777777" w:rsidR="007E2AC8" w:rsidRPr="000B284F" w:rsidRDefault="007E2AC8" w:rsidP="000B284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Posibilidad de colaboración interinstitucional: se pueden realizar en conjunto con escuelas, gobiernos municipales, organizaciones civiles, radios comunitarias o instancias municipales y estatales.</w:t>
      </w:r>
    </w:p>
    <w:p w14:paraId="0CF1D49B" w14:textId="29E900C5" w:rsidR="007E2AC8" w:rsidRPr="000B284F" w:rsidRDefault="007E2AC8" w:rsidP="000B284F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6ACF4E8B" w14:textId="77777777" w:rsidR="007E2AC8" w:rsidRPr="000B284F" w:rsidRDefault="007E2AC8" w:rsidP="000B284F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3475F921" w14:textId="2E05278E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 Actividades más frecuentes de retribución social</w:t>
      </w:r>
    </w:p>
    <w:p w14:paraId="16CB2C35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</w:p>
    <w:p w14:paraId="2CE33105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4.1 Presentación de resultados de investigación</w:t>
      </w:r>
    </w:p>
    <w:p w14:paraId="22DC51FA" w14:textId="77777777" w:rsidR="007E2AC8" w:rsidRPr="000B284F" w:rsidRDefault="007E2AC8" w:rsidP="000B284F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Se realizan ante comunidades, productores, instituciones públicas o privadas.</w:t>
      </w:r>
    </w:p>
    <w:p w14:paraId="7941B065" w14:textId="77777777" w:rsidR="007E2AC8" w:rsidRPr="000B284F" w:rsidRDefault="007E2AC8" w:rsidP="000B284F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Modalidades: talleres, asambleas comunitarias, reuniones técnicas o exposiciones.</w:t>
      </w:r>
    </w:p>
    <w:p w14:paraId="681904F4" w14:textId="77777777" w:rsidR="007E2AC8" w:rsidRPr="000B284F" w:rsidRDefault="007E2AC8" w:rsidP="000B284F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Objetivo: socializar hallazgos, mostrar aplicaciones prácticas e incorporar el conocimiento local.</w:t>
      </w:r>
    </w:p>
    <w:p w14:paraId="22E004FF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4.2 Impartición de cursos o talleres de formación e innovación social</w:t>
      </w:r>
    </w:p>
    <w:p w14:paraId="072C63E3" w14:textId="77777777" w:rsidR="007E2AC8" w:rsidRPr="000B284F" w:rsidRDefault="007E2AC8" w:rsidP="000B284F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Espacios donde se comparten herramientas tecnológicas, científicas o sociales.</w:t>
      </w:r>
    </w:p>
    <w:p w14:paraId="4D00A640" w14:textId="77777777" w:rsidR="007E2AC8" w:rsidRPr="000B284F" w:rsidRDefault="007E2AC8" w:rsidP="000B284F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Temáticas frecuentes: prácticas agroecológicas, innovación alimentaria, biotecnología, sustentabilidad, emprendimiento científico.</w:t>
      </w:r>
    </w:p>
    <w:p w14:paraId="2CF6B43A" w14:textId="77777777" w:rsidR="007E2AC8" w:rsidRPr="000B284F" w:rsidRDefault="007E2AC8" w:rsidP="000B284F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Dirigidos a docentes, productores, estudiantes, organizaciones sociales o autoridades locales.</w:t>
      </w:r>
    </w:p>
    <w:p w14:paraId="0F6CD9C8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4.3 Divulgación de la ciencia y tecnología para niños, niñas y jóvenes</w:t>
      </w:r>
    </w:p>
    <w:p w14:paraId="5DEB96C9" w14:textId="77777777" w:rsidR="007E2AC8" w:rsidRPr="000B284F" w:rsidRDefault="007E2AC8" w:rsidP="000B284F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Realización de pláticas, demostraciones experimentales, ferias científicas, visitas guiadas a laboratorios o charlas vocacionales.</w:t>
      </w:r>
    </w:p>
    <w:p w14:paraId="320481A6" w14:textId="42620FAE" w:rsidR="007E2AC8" w:rsidRPr="000B284F" w:rsidRDefault="007E2AC8" w:rsidP="000B284F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Se lleva a cabo en escuelas públicas y privadas de nivel básico, medio superior o superior, así como en museos o centros culturales.</w:t>
      </w:r>
    </w:p>
    <w:p w14:paraId="71EE94F8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lastRenderedPageBreak/>
        <w:t>4.4 Asesoría a estudiantes de licenciatura</w:t>
      </w:r>
    </w:p>
    <w:p w14:paraId="68D5DBDD" w14:textId="77777777" w:rsidR="007E2AC8" w:rsidRPr="000B284F" w:rsidRDefault="007E2AC8" w:rsidP="000B284F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Acompañamiento académico y metodológico en trabajos terminales, tesis o proyectos de investigación.</w:t>
      </w:r>
    </w:p>
    <w:p w14:paraId="6B528A7B" w14:textId="65E79113" w:rsidR="007E2AC8" w:rsidRPr="000B284F" w:rsidRDefault="007E2AC8" w:rsidP="000B284F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Promueve vocaciones científicas y fortalece el vínculo entre educación superior y posgrado.</w:t>
      </w:r>
    </w:p>
    <w:p w14:paraId="7FB5600A" w14:textId="77777777" w:rsidR="007E2AC8" w:rsidRPr="000B284F" w:rsidRDefault="007E2AC8" w:rsidP="000B284F">
      <w:pPr>
        <w:pStyle w:val="Prrafodelista"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C7E150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4.5 Organización y participación en eventos de divulgación y sustentabilidad</w:t>
      </w:r>
    </w:p>
    <w:p w14:paraId="401B9B18" w14:textId="77777777" w:rsidR="007E2AC8" w:rsidRPr="000B284F" w:rsidRDefault="007E2AC8" w:rsidP="000B284F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Ferias científicas, seminarios, congresos para jóvenes, exposiciones ambientales y foros campesinos.</w:t>
      </w:r>
    </w:p>
    <w:p w14:paraId="7E19CA2C" w14:textId="6C324D2D" w:rsidR="007E2AC8" w:rsidRPr="000B284F" w:rsidRDefault="007E2AC8" w:rsidP="000B284F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Incluye actividades de comunicación pública, intercambio de experiencias y creación de redes comunitarias.</w:t>
      </w:r>
    </w:p>
    <w:p w14:paraId="60C7A6C4" w14:textId="77777777" w:rsidR="007E2AC8" w:rsidRPr="000B284F" w:rsidRDefault="007E2AC8" w:rsidP="000B284F">
      <w:pPr>
        <w:pStyle w:val="Prrafodelista"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6DEDC0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4.6 Participación en procesos de innovación social y tecnológica</w:t>
      </w:r>
    </w:p>
    <w:p w14:paraId="1A46AAA8" w14:textId="77777777" w:rsidR="007E2AC8" w:rsidRPr="000B284F" w:rsidRDefault="007E2AC8" w:rsidP="000B284F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Colaboración con colectivos, comunidades o sectores productivos para resolver problemáticas locales.</w:t>
      </w:r>
    </w:p>
    <w:p w14:paraId="240DA295" w14:textId="77777777" w:rsidR="007E2AC8" w:rsidRPr="000B284F" w:rsidRDefault="007E2AC8" w:rsidP="000B284F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>Intervención en ferias tecnológicas, laboratorios ciudadanos y proyectos de cocreación.</w:t>
      </w:r>
    </w:p>
    <w:p w14:paraId="3A2306C5" w14:textId="069163E8" w:rsidR="007E2AC8" w:rsidRDefault="007E2AC8" w:rsidP="000B284F">
      <w:pPr>
        <w:jc w:val="both"/>
        <w:rPr>
          <w:rFonts w:cstheme="minorHAnsi"/>
        </w:rPr>
      </w:pPr>
    </w:p>
    <w:p w14:paraId="12B27CE2" w14:textId="646DB1C5" w:rsidR="00057B29" w:rsidRDefault="00057B29" w:rsidP="000B284F">
      <w:pPr>
        <w:jc w:val="both"/>
        <w:rPr>
          <w:rFonts w:cstheme="minorHAnsi"/>
        </w:rPr>
      </w:pPr>
    </w:p>
    <w:p w14:paraId="5F49B595" w14:textId="29C80393" w:rsidR="00057B29" w:rsidRDefault="00057B29" w:rsidP="000B284F">
      <w:pPr>
        <w:jc w:val="both"/>
        <w:rPr>
          <w:rFonts w:cstheme="minorHAnsi"/>
        </w:rPr>
      </w:pPr>
    </w:p>
    <w:p w14:paraId="793DEE33" w14:textId="3CE0336A" w:rsidR="00057B29" w:rsidRDefault="00057B29" w:rsidP="000B284F">
      <w:pPr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002135F0" wp14:editId="245C3645">
            <wp:extent cx="5612130" cy="2759075"/>
            <wp:effectExtent l="0" t="0" r="7620" b="31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630B0B9-F8AA-491C-B653-4722A80470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5C3006" w14:textId="29A37F0F" w:rsidR="00057B29" w:rsidRDefault="00057B29" w:rsidP="000B284F">
      <w:pPr>
        <w:jc w:val="both"/>
        <w:rPr>
          <w:rFonts w:cstheme="minorHAnsi"/>
        </w:rPr>
      </w:pPr>
      <w:r>
        <w:rPr>
          <w:rFonts w:cstheme="minorHAnsi"/>
        </w:rPr>
        <w:t>Fuente: propia, información de control escolar del CIATEJ.</w:t>
      </w:r>
    </w:p>
    <w:p w14:paraId="2C78E563" w14:textId="3504C934" w:rsidR="00057B29" w:rsidRDefault="00057B29" w:rsidP="000B284F">
      <w:pPr>
        <w:jc w:val="both"/>
        <w:rPr>
          <w:rFonts w:cstheme="minorHAnsi"/>
        </w:rPr>
      </w:pPr>
    </w:p>
    <w:p w14:paraId="78DFCF81" w14:textId="77777777" w:rsidR="00057B29" w:rsidRPr="000B284F" w:rsidRDefault="00057B29" w:rsidP="000B284F">
      <w:pPr>
        <w:jc w:val="both"/>
        <w:rPr>
          <w:rFonts w:cstheme="minorHAnsi"/>
        </w:rPr>
      </w:pPr>
    </w:p>
    <w:p w14:paraId="7ABFFBF1" w14:textId="77777777" w:rsidR="007E2AC8" w:rsidRDefault="007E2AC8" w:rsidP="007E2AC8"/>
    <w:p w14:paraId="6CC788D5" w14:textId="60C9DE6B" w:rsidR="007E2AC8" w:rsidRPr="00C82C46" w:rsidRDefault="00CC7391" w:rsidP="007E2A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7E2AC8" w:rsidRPr="00C82C46">
        <w:rPr>
          <w:b/>
          <w:bCs/>
          <w:sz w:val="28"/>
          <w:szCs w:val="28"/>
        </w:rPr>
        <w:t>Conclusión</w:t>
      </w:r>
    </w:p>
    <w:p w14:paraId="3DD94858" w14:textId="77777777" w:rsidR="007E2AC8" w:rsidRDefault="007E2AC8" w:rsidP="007E2AC8">
      <w:pPr>
        <w:jc w:val="both"/>
      </w:pPr>
      <w:r>
        <w:t>Las actividades de retribución social en el CIATEJ son diversas, flexibles y esenciales para fortalecer la relación entre ciencia y sociedad. A través de ellas, se democratiza el conocimiento, se impulsa el desarrollo comunitario y se reafirma el compromiso institucional con el bienestar social, la innovación y la formación de profesionales socialmente responsables. Además, representan mucho más que un requisito académico; son una práctica ética, formativa y estratégica. A través de ellas, el CIATEJ reafirma su compromiso institucional con la sociedad, impulsa la innovación orientada al bienestar y contribuye a formar profesionales con sentido humano, visión crítica y responsabilidad social.</w:t>
      </w:r>
    </w:p>
    <w:p w14:paraId="17181664" w14:textId="77777777" w:rsidR="00D055F5" w:rsidRPr="007E2AC8" w:rsidRDefault="00D055F5" w:rsidP="007E2AC8"/>
    <w:sectPr w:rsidR="00D055F5" w:rsidRPr="007E2AC8" w:rsidSect="00A73D65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1C6A" w14:textId="77777777" w:rsidR="00305182" w:rsidRDefault="00305182" w:rsidP="00A73D65">
      <w:r>
        <w:separator/>
      </w:r>
    </w:p>
  </w:endnote>
  <w:endnote w:type="continuationSeparator" w:id="0">
    <w:p w14:paraId="17990F9E" w14:textId="77777777" w:rsidR="00305182" w:rsidRDefault="0030518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7ED7" w14:textId="77777777" w:rsidR="00305182" w:rsidRDefault="00305182" w:rsidP="00A73D65">
      <w:r>
        <w:separator/>
      </w:r>
    </w:p>
  </w:footnote>
  <w:footnote w:type="continuationSeparator" w:id="0">
    <w:p w14:paraId="31FB5F33" w14:textId="77777777" w:rsidR="00305182" w:rsidRDefault="0030518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3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3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mirrorMargin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57B29"/>
    <w:rsid w:val="00060F0A"/>
    <w:rsid w:val="000B284F"/>
    <w:rsid w:val="00156A3E"/>
    <w:rsid w:val="00161740"/>
    <w:rsid w:val="00180A38"/>
    <w:rsid w:val="00184325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542BA"/>
    <w:rsid w:val="00363222"/>
    <w:rsid w:val="00370465"/>
    <w:rsid w:val="003D416E"/>
    <w:rsid w:val="003E1335"/>
    <w:rsid w:val="003F49A8"/>
    <w:rsid w:val="004027DE"/>
    <w:rsid w:val="004543B0"/>
    <w:rsid w:val="00454479"/>
    <w:rsid w:val="00477F45"/>
    <w:rsid w:val="004A4C4E"/>
    <w:rsid w:val="004B07B0"/>
    <w:rsid w:val="004D146C"/>
    <w:rsid w:val="004E5574"/>
    <w:rsid w:val="00582E02"/>
    <w:rsid w:val="005A1743"/>
    <w:rsid w:val="005C1A7C"/>
    <w:rsid w:val="005D14D4"/>
    <w:rsid w:val="005F3347"/>
    <w:rsid w:val="00626EE3"/>
    <w:rsid w:val="00631824"/>
    <w:rsid w:val="006322C1"/>
    <w:rsid w:val="0066676F"/>
    <w:rsid w:val="0067208B"/>
    <w:rsid w:val="00681882"/>
    <w:rsid w:val="006A0DFE"/>
    <w:rsid w:val="006C0425"/>
    <w:rsid w:val="006C3B4E"/>
    <w:rsid w:val="006F18F3"/>
    <w:rsid w:val="00714C0D"/>
    <w:rsid w:val="00733712"/>
    <w:rsid w:val="007421E3"/>
    <w:rsid w:val="00756151"/>
    <w:rsid w:val="00762CB9"/>
    <w:rsid w:val="007738F7"/>
    <w:rsid w:val="0078195E"/>
    <w:rsid w:val="007B09D7"/>
    <w:rsid w:val="007B74AD"/>
    <w:rsid w:val="007D77D1"/>
    <w:rsid w:val="007E184A"/>
    <w:rsid w:val="007E2AC8"/>
    <w:rsid w:val="007E5888"/>
    <w:rsid w:val="00827F1F"/>
    <w:rsid w:val="00831EE7"/>
    <w:rsid w:val="00834146"/>
    <w:rsid w:val="00847993"/>
    <w:rsid w:val="00904CC6"/>
    <w:rsid w:val="009066A7"/>
    <w:rsid w:val="00906743"/>
    <w:rsid w:val="00907F1C"/>
    <w:rsid w:val="00932C27"/>
    <w:rsid w:val="00935609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67AB0"/>
    <w:rsid w:val="00B72D65"/>
    <w:rsid w:val="00B87C85"/>
    <w:rsid w:val="00BA2BDC"/>
    <w:rsid w:val="00BB21A6"/>
    <w:rsid w:val="00BB2DFF"/>
    <w:rsid w:val="00BC43BD"/>
    <w:rsid w:val="00BC51E0"/>
    <w:rsid w:val="00BF379D"/>
    <w:rsid w:val="00BF68B8"/>
    <w:rsid w:val="00C02E98"/>
    <w:rsid w:val="00C1416F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C7391"/>
    <w:rsid w:val="00CE2746"/>
    <w:rsid w:val="00CE3E99"/>
    <w:rsid w:val="00CF3975"/>
    <w:rsid w:val="00D055F5"/>
    <w:rsid w:val="00D1354D"/>
    <w:rsid w:val="00D30C72"/>
    <w:rsid w:val="00D84E05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24915"/>
    <w:rsid w:val="00F26829"/>
    <w:rsid w:val="00F401F9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ns\POSGRADO\CONTROL%20ESCOLAR\Evaluaci&#243;n%20SNP\DI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Estudiantes</a:t>
            </a:r>
            <a:r>
              <a:rPr lang="es-MX" baseline="0"/>
              <a:t> de doctorado </a:t>
            </a:r>
            <a:r>
              <a:rPr lang="es-MX"/>
              <a:t>que realizaron la actividad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Estadística!$C$4</c:f>
              <c:strCache>
                <c:ptCount val="1"/>
                <c:pt idx="0">
                  <c:v>No. de estudiantes que realizaron la actividad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Estadística!$B$5:$B$10</c:f>
              <c:strCache>
                <c:ptCount val="6"/>
                <c:pt idx="0">
                  <c:v>Impartir cursos o talleres de formación e innovación social.</c:v>
                </c:pt>
                <c:pt idx="1">
                  <c:v>Presentar resultados de su investigación ante grupos sociales, productivos e instituciones.</c:v>
                </c:pt>
                <c:pt idx="2">
                  <c:v>Colaborar como adjuntos de los docentes en los programas de posgrado.</c:v>
                </c:pt>
                <c:pt idx="3">
                  <c:v>Apoyar a los programas de posgrado para revisar tesis, tesinas, trabajos terminales, sobre temas afines a su formación.</c:v>
                </c:pt>
                <c:pt idx="4">
                  <c:v>Participar en procesos de educación y comunicación para la sustentabilidad.</c:v>
                </c:pt>
                <c:pt idx="5">
                  <c:v>Realizar un servicio social en instituciones y organizaciones de la sociedad civil.</c:v>
                </c:pt>
              </c:strCache>
            </c:strRef>
          </c:cat>
          <c:val>
            <c:numRef>
              <c:f>Estadística!$C$5:$C$10</c:f>
              <c:numCache>
                <c:formatCode>General</c:formatCode>
                <c:ptCount val="6"/>
                <c:pt idx="0">
                  <c:v>10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BC-46DF-9FD1-AF2ED030AA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5867232"/>
        <c:axId val="605866248"/>
      </c:barChart>
      <c:valAx>
        <c:axId val="60586624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605867232"/>
        <c:crosses val="autoZero"/>
        <c:crossBetween val="between"/>
      </c:valAx>
      <c:catAx>
        <c:axId val="605867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058662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Fatima  Gabriela Ordoñez de la Cruz</cp:lastModifiedBy>
  <cp:revision>4</cp:revision>
  <cp:lastPrinted>2025-11-10T20:20:00Z</cp:lastPrinted>
  <dcterms:created xsi:type="dcterms:W3CDTF">2025-11-06T17:58:00Z</dcterms:created>
  <dcterms:modified xsi:type="dcterms:W3CDTF">2025-11-10T20:21:00Z</dcterms:modified>
</cp:coreProperties>
</file>