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79739" w14:textId="77777777" w:rsidR="00E456E0" w:rsidRPr="00367125" w:rsidRDefault="00E456E0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3F655A78" w14:textId="77777777" w:rsidR="00E456E0" w:rsidRPr="00367125" w:rsidRDefault="00E456E0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46FA95C2" w14:textId="7604DDDB" w:rsidR="00E456E0" w:rsidRPr="00367125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b/>
          <w:bCs/>
          <w:color w:val="000000" w:themeColor="text1"/>
          <w:sz w:val="24"/>
          <w:szCs w:val="24"/>
        </w:rPr>
        <w:t>Protocolo Institucional para la Atención de Controversias y Actos de Violencia</w:t>
      </w:r>
    </w:p>
    <w:p w14:paraId="1273FEF0" w14:textId="361F899A" w:rsidR="00E456E0" w:rsidRPr="00367125" w:rsidRDefault="00690071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“ATENCIÓN INTEGRAL A SITUACIONES DE TODO TIPO DE VIOLEN</w:t>
      </w:r>
      <w:r w:rsidR="004F64A5"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C</w:t>
      </w: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IA Y CONFLICTOS INTERPERSONALES”</w:t>
      </w:r>
    </w:p>
    <w:p w14:paraId="02AB2BA1" w14:textId="77777777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2E72C239" w14:textId="5DFE5FB9" w:rsidR="00080124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1. Presentación</w:t>
      </w:r>
    </w:p>
    <w:p w14:paraId="0391D183" w14:textId="10708ABB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Este documento establece los lineamientos y procedimientos institucionales para la prevención, atención y erradicación de controversias y actos de violencia en todas sus formas, con el objetivo de fomentar un entorno académico y laboral libre de hostigamiento, discriminación y cualquier tipo de violencia. El CIATEJ, </w:t>
      </w:r>
      <w:r w:rsidR="00F33197" w:rsidRPr="00367125">
        <w:rPr>
          <w:rFonts w:ascii="Arial Narrow" w:hAnsi="Arial Narrow"/>
          <w:color w:val="000000" w:themeColor="text1"/>
          <w:sz w:val="24"/>
          <w:szCs w:val="24"/>
        </w:rPr>
        <w:t xml:space="preserve">A.C. 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comprometido con la equidad y el respeto a los derechos humanos, cuenta con la certificación </w:t>
      </w:r>
      <w:r w:rsidR="00C328C9" w:rsidRPr="00367125">
        <w:rPr>
          <w:rFonts w:ascii="Arial Narrow" w:hAnsi="Arial Narrow"/>
          <w:color w:val="000000" w:themeColor="text1"/>
          <w:sz w:val="24"/>
          <w:szCs w:val="24"/>
        </w:rPr>
        <w:t xml:space="preserve">nivel 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plata bajo la </w:t>
      </w:r>
      <w:r w:rsidR="00C328C9" w:rsidRPr="00367125">
        <w:rPr>
          <w:rFonts w:ascii="Arial Narrow" w:hAnsi="Arial Narrow"/>
          <w:color w:val="000000" w:themeColor="text1"/>
          <w:sz w:val="24"/>
          <w:szCs w:val="24"/>
        </w:rPr>
        <w:t>NMX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>-R-025-SCFI-2015, elevada a oro en la última revisión por la instancia certificadora.</w:t>
      </w:r>
    </w:p>
    <w:p w14:paraId="0C1F490A" w14:textId="77777777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En primera instancia se realiza una estrategia de promoción dirigida a las y los estudiantes en la cual se les brinda una charla informativa sobre el pronunciamiento Cero Tolerancia al Hostigamiento Sexual y Acoso Sexual, así como los diferentes tipos de violencia reconocidos en el código de conducta. Se les proporciona contactos institucionales para la atención y recepción de quejas. </w:t>
      </w:r>
    </w:p>
    <w:p w14:paraId="2741ABD2" w14:textId="479E999A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Cuando una persona </w:t>
      </w:r>
      <w:r w:rsidR="00770433" w:rsidRPr="00367125">
        <w:rPr>
          <w:rFonts w:ascii="Arial Narrow" w:hAnsi="Arial Narrow"/>
          <w:color w:val="000000" w:themeColor="text1"/>
          <w:sz w:val="24"/>
          <w:szCs w:val="24"/>
        </w:rPr>
        <w:t>toma la decisión de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 presentar una queja, el Departamento de CCOPG y Posgrado realiza atención inicial y valora las posibles vías de soluciones. En los casos e</w:t>
      </w:r>
      <w:r w:rsidR="00C328C9" w:rsidRPr="00367125">
        <w:rPr>
          <w:rFonts w:ascii="Arial Narrow" w:hAnsi="Arial Narrow"/>
          <w:color w:val="000000" w:themeColor="text1"/>
          <w:sz w:val="24"/>
          <w:szCs w:val="24"/>
        </w:rPr>
        <w:t>n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 los que la situación puede resolverse tras negociación, mediación y/o acciones internas se llevan a cabo dentro de</w:t>
      </w:r>
      <w:r w:rsidR="00C328C9" w:rsidRPr="00367125">
        <w:rPr>
          <w:rFonts w:ascii="Arial Narrow" w:hAnsi="Arial Narrow"/>
          <w:color w:val="000000" w:themeColor="text1"/>
          <w:sz w:val="24"/>
          <w:szCs w:val="24"/>
        </w:rPr>
        <w:t xml:space="preserve"> los 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>propios departamentos.</w:t>
      </w:r>
    </w:p>
    <w:p w14:paraId="1D69710E" w14:textId="351EBAAD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En aquellos casos en los que la gravedad requiere una intervención mayor, se procede a la canalización formal al Comité de ética y/u Órgano Interno de Control del CIATEJ, A.C. </w:t>
      </w:r>
    </w:p>
    <w:p w14:paraId="76EC44E7" w14:textId="616DBB7D" w:rsidR="00770433" w:rsidRPr="00367125" w:rsidRDefault="00770433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El alcance de este Protocolo es integral y aplica a la totalidad de la Comunidad CIATEJ, A.C. </w:t>
      </w:r>
    </w:p>
    <w:p w14:paraId="48AECC66" w14:textId="77777777" w:rsidR="00770433" w:rsidRPr="00367125" w:rsidRDefault="00770433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647C52E4" w14:textId="77777777" w:rsidR="00080124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2. Objetivo General</w:t>
      </w:r>
    </w:p>
    <w:p w14:paraId="1084E90C" w14:textId="09C7C829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Establecer protocolos claros y eficientes </w:t>
      </w:r>
      <w:r w:rsidR="00770433" w:rsidRPr="00367125">
        <w:rPr>
          <w:rFonts w:ascii="Arial Narrow" w:hAnsi="Arial Narrow"/>
          <w:color w:val="000000" w:themeColor="text1"/>
          <w:sz w:val="24"/>
          <w:szCs w:val="24"/>
        </w:rPr>
        <w:t xml:space="preserve">con perspectiva de género y derechos humanos 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>para la prevención, detección, atención, seguimiento y resolución de controversias y actos de violencia dentro del CIATEJ,</w:t>
      </w:r>
      <w:r w:rsidR="00F33197" w:rsidRPr="00367125">
        <w:rPr>
          <w:rFonts w:ascii="Arial Narrow" w:hAnsi="Arial Narrow"/>
          <w:color w:val="000000" w:themeColor="text1"/>
          <w:sz w:val="24"/>
          <w:szCs w:val="24"/>
        </w:rPr>
        <w:t xml:space="preserve"> A.C.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 promoviendo una cultura institucional de respeto, igualdad y </w:t>
      </w:r>
      <w:proofErr w:type="gramStart"/>
      <w:r w:rsidRPr="00367125">
        <w:rPr>
          <w:rFonts w:ascii="Arial Narrow" w:hAnsi="Arial Narrow"/>
          <w:color w:val="000000" w:themeColor="text1"/>
          <w:sz w:val="24"/>
          <w:szCs w:val="24"/>
        </w:rPr>
        <w:t>cero tolerancia</w:t>
      </w:r>
      <w:proofErr w:type="gramEnd"/>
      <w:r w:rsidR="00770433" w:rsidRPr="00367125">
        <w:rPr>
          <w:rFonts w:ascii="Arial Narrow" w:hAnsi="Arial Narrow"/>
          <w:color w:val="000000" w:themeColor="text1"/>
          <w:sz w:val="24"/>
          <w:szCs w:val="24"/>
        </w:rPr>
        <w:t xml:space="preserve"> al hostigamiento sexual, acoso sexual, todo tipo de violencia y discriminación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7B9AD8CE" w14:textId="77777777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03C4E524" w14:textId="77777777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4ED393E9" w14:textId="77777777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597BAB98" w14:textId="77777777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66E83DFB" w14:textId="77777777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5F91D531" w14:textId="77777777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58F9A495" w14:textId="4E3A4D7E" w:rsidR="00770433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3. Objetivos Específicos</w:t>
      </w:r>
    </w:p>
    <w:p w14:paraId="0415A9A7" w14:textId="3E2628D7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Prevenir conductas de hostigamiento, acoso, discriminación y violencia.</w:t>
      </w:r>
    </w:p>
    <w:p w14:paraId="4E1A2450" w14:textId="79AC6593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Brindar mecanismos de atención segura, confidencial y oportuna a las personas afectadas.</w:t>
      </w:r>
    </w:p>
    <w:p w14:paraId="5BEFF730" w14:textId="556C11B1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Promover la cultura de igualdad de género, derechos humanos y convivencia pacífica.</w:t>
      </w:r>
    </w:p>
    <w:p w14:paraId="1FEADC62" w14:textId="06743ED8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Garantizar el cumplimiento de la NM</w:t>
      </w:r>
      <w:r w:rsidR="00684ECB" w:rsidRPr="00367125">
        <w:rPr>
          <w:rFonts w:ascii="Arial Narrow" w:hAnsi="Arial Narrow"/>
          <w:color w:val="000000" w:themeColor="text1"/>
          <w:sz w:val="24"/>
          <w:szCs w:val="24"/>
        </w:rPr>
        <w:t>X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>-R-025-SCFI-2015 y demás normativas aplicables.</w:t>
      </w:r>
    </w:p>
    <w:p w14:paraId="52ADB845" w14:textId="77777777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1C7AC8C6" w14:textId="0044D474" w:rsidR="00684ECB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4. Marco Normativo</w:t>
      </w:r>
    </w:p>
    <w:p w14:paraId="6B971C29" w14:textId="1574EEBD" w:rsidR="00684ECB" w:rsidRPr="00367125" w:rsidRDefault="00684ECB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El presente protocolo se sustenta en la normativa vigente y se complementa con los siguientes instrumentos</w:t>
      </w:r>
      <w:r w:rsidR="00CF73A1">
        <w:rPr>
          <w:rFonts w:ascii="Arial Narrow" w:hAnsi="Arial Narrow"/>
          <w:color w:val="000000" w:themeColor="text1"/>
          <w:sz w:val="24"/>
          <w:szCs w:val="24"/>
        </w:rPr>
        <w:t>:</w:t>
      </w:r>
    </w:p>
    <w:p w14:paraId="1EA9AB5E" w14:textId="108AB6A6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Constitución Política de los Estados Unidos Mexicanos.</w:t>
      </w:r>
    </w:p>
    <w:p w14:paraId="6E1FFECD" w14:textId="0AAF5425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Ley General de Acceso de las Mujeres a una Vida Libre de Violencia.</w:t>
      </w:r>
    </w:p>
    <w:p w14:paraId="5C7EED84" w14:textId="0A41E10D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Ley Federal del Trabajo.</w:t>
      </w:r>
    </w:p>
    <w:p w14:paraId="0C6AC24A" w14:textId="04E06551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N</w:t>
      </w:r>
      <w:r w:rsidR="00684ECB" w:rsidRPr="00367125">
        <w:rPr>
          <w:rFonts w:ascii="Arial Narrow" w:hAnsi="Arial Narrow"/>
          <w:color w:val="000000" w:themeColor="text1"/>
          <w:sz w:val="24"/>
          <w:szCs w:val="24"/>
        </w:rPr>
        <w:t>MX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>-R-025-SCFI-2015 en Igualdad Laboral y No Discriminación.</w:t>
      </w:r>
    </w:p>
    <w:p w14:paraId="76AC427B" w14:textId="015540B5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Código de Ética del CIATEJ</w:t>
      </w:r>
      <w:r w:rsidR="00684ECB" w:rsidRPr="00367125">
        <w:rPr>
          <w:rFonts w:ascii="Arial Narrow" w:hAnsi="Arial Narrow"/>
          <w:color w:val="000000" w:themeColor="text1"/>
          <w:sz w:val="24"/>
          <w:szCs w:val="24"/>
        </w:rPr>
        <w:t>, A.C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3EA01328" w14:textId="4B72C598" w:rsidR="00684ECB" w:rsidRPr="00367125" w:rsidRDefault="00684ECB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Código de Conducta de los servidores y servidoras públicas </w:t>
      </w:r>
    </w:p>
    <w:p w14:paraId="0D132938" w14:textId="2F5FAF56" w:rsidR="00684ECB" w:rsidRPr="00370A46" w:rsidRDefault="00370A46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Lineamiento de estudios de</w:t>
      </w:r>
      <w:r w:rsidR="00684ECB" w:rsidRPr="00370A46">
        <w:rPr>
          <w:rFonts w:ascii="Arial Narrow" w:hAnsi="Arial Narrow"/>
          <w:color w:val="000000" w:themeColor="text1"/>
          <w:sz w:val="24"/>
          <w:szCs w:val="24"/>
        </w:rPr>
        <w:t xml:space="preserve"> posgrado </w:t>
      </w:r>
    </w:p>
    <w:p w14:paraId="098BC781" w14:textId="113852CF" w:rsidR="00684ECB" w:rsidRPr="00367125" w:rsidRDefault="00684ECB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Anexo A Pronunciamiento Cero Tolerancia al Hostigamiento Sexual y Acoso Sexual </w:t>
      </w:r>
    </w:p>
    <w:p w14:paraId="15752B61" w14:textId="20F32813" w:rsidR="00370A46" w:rsidRPr="00370A46" w:rsidRDefault="00684ECB" w:rsidP="00370A46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Anexo B Procedimiento para Presentación de Denuncias ante el CEPCI del CIATEJ, </w:t>
      </w:r>
    </w:p>
    <w:p w14:paraId="6BBD7E47" w14:textId="77777777" w:rsidR="00684ECB" w:rsidRPr="00367125" w:rsidRDefault="00684ECB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5E4015D8" w14:textId="6B536CF2" w:rsidR="00080124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5. Definiciones</w:t>
      </w:r>
    </w:p>
    <w:p w14:paraId="3951CDEB" w14:textId="7B7EB24B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Violencia: Cualquier acción u omisión que cause daño físico, psicológico, sexual, económico o patrimonial.</w:t>
      </w:r>
    </w:p>
    <w:p w14:paraId="12557C34" w14:textId="665345BC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Hostigamiento: Ejercicio de poder en una relación de subordinación, con conductas verbales o físicas de naturaleza sexual.</w:t>
      </w:r>
    </w:p>
    <w:p w14:paraId="748A8378" w14:textId="509C9F0F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Acoso: Conducta no deseada de naturaleza sexual sin relación de subordinación.</w:t>
      </w:r>
    </w:p>
    <w:p w14:paraId="03F06B0B" w14:textId="77777777" w:rsid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Discriminación: Distinción</w:t>
      </w:r>
      <w:r w:rsidR="00770433" w:rsidRPr="00367125">
        <w:rPr>
          <w:rFonts w:ascii="Arial Narrow" w:hAnsi="Arial Narrow"/>
          <w:color w:val="000000" w:themeColor="text1"/>
          <w:sz w:val="24"/>
          <w:szCs w:val="24"/>
        </w:rPr>
        <w:t xml:space="preserve">, exclusión, restricción o preferencia que, por acción u omisión, con intención o sin ella, no sea objetiva, racional ni proporcional y tenga por objeto o resultado obstaculizar, restringir, impedir, menoscabar o anular el reconocimiento, goce o ejercicio de los derechos humanos y libertades, cuando se base en uno o mas de los siguientes motivos: el origen étnico o nacional, el color de </w:t>
      </w:r>
    </w:p>
    <w:p w14:paraId="7B42F7A7" w14:textId="1D78DF8D" w:rsidR="00367125" w:rsidRDefault="00367125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4124E5DC" w14:textId="77777777" w:rsidR="00367125" w:rsidRDefault="00367125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1DB1BB1C" w14:textId="77777777" w:rsidR="00367125" w:rsidRDefault="00367125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7FDBCAB9" w14:textId="77777777" w:rsidR="00367125" w:rsidRDefault="00367125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6003547B" w14:textId="77777777" w:rsidR="00367125" w:rsidRDefault="00367125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2186778C" w14:textId="77777777" w:rsidR="00367125" w:rsidRDefault="00367125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5A167D34" w14:textId="77777777" w:rsidR="00367125" w:rsidRDefault="00367125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1BC0874C" w14:textId="77777777" w:rsidR="00367125" w:rsidRDefault="00367125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6A10D063" w14:textId="77777777" w:rsidR="00367125" w:rsidRDefault="00367125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74FCA535" w14:textId="77777777" w:rsidR="00367125" w:rsidRDefault="00367125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2A318203" w14:textId="22175AA1" w:rsidR="00367125" w:rsidRDefault="00770433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la piel, la cultura. El sexo, el género, la edad, las discapacidades, la condición social, </w:t>
      </w:r>
    </w:p>
    <w:p w14:paraId="53147B9E" w14:textId="48556626" w:rsidR="00591D86" w:rsidRPr="00367125" w:rsidRDefault="00770433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económica, de salud o jurídica, la religión, la apariencia física, las características</w:t>
      </w:r>
      <w:r w:rsidR="00591D86" w:rsidRPr="00367125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</w:p>
    <w:p w14:paraId="35CF3883" w14:textId="0E995222" w:rsidR="00684ECB" w:rsidRPr="00367125" w:rsidRDefault="00770433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genéticas, la situación migratoria, el embarazo, la lengua, las opiniones,</w:t>
      </w:r>
      <w:r w:rsidR="00367125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las preferencias sexuales, la identidad o filiación política, el estado civil, la situación familiar, las responsabilidades familiares, el idioma, los antecedentes penales o cualquier otro motivo. También se entenderá como discriminación la homofobia, misoginia, cualquier manifestación de xenofobia, segregación racial, antisemitismo, así como la discriminación racial y otras formas conexas de intolerancia. </w:t>
      </w:r>
    </w:p>
    <w:p w14:paraId="40D1B664" w14:textId="77777777" w:rsidR="00591D86" w:rsidRPr="00367125" w:rsidRDefault="00591D86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0F9688E4" w14:textId="577EC080" w:rsidR="00080124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6. Principios Rectores</w:t>
      </w:r>
    </w:p>
    <w:p w14:paraId="1D0E4C87" w14:textId="2B357F73" w:rsidR="00080124" w:rsidRPr="00367125" w:rsidRDefault="00080124" w:rsidP="00367125">
      <w:pPr>
        <w:pStyle w:val="Prrafodelista"/>
        <w:numPr>
          <w:ilvl w:val="0"/>
          <w:numId w:val="32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Confidencialidad</w:t>
      </w:r>
    </w:p>
    <w:p w14:paraId="489A90C6" w14:textId="2E08D68A" w:rsidR="00080124" w:rsidRPr="00367125" w:rsidRDefault="00080124" w:rsidP="00367125">
      <w:pPr>
        <w:pStyle w:val="Prrafodelista"/>
        <w:numPr>
          <w:ilvl w:val="0"/>
          <w:numId w:val="32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Perspectiva de género</w:t>
      </w:r>
    </w:p>
    <w:p w14:paraId="6CB0E730" w14:textId="1A3C9887" w:rsidR="00080124" w:rsidRPr="00367125" w:rsidRDefault="00080124" w:rsidP="00367125">
      <w:pPr>
        <w:pStyle w:val="Prrafodelista"/>
        <w:numPr>
          <w:ilvl w:val="0"/>
          <w:numId w:val="32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Respeto a los derechos humanos</w:t>
      </w:r>
    </w:p>
    <w:p w14:paraId="59A20A22" w14:textId="665FDB69" w:rsidR="00080124" w:rsidRPr="00367125" w:rsidRDefault="00080124" w:rsidP="00367125">
      <w:pPr>
        <w:pStyle w:val="Prrafodelista"/>
        <w:numPr>
          <w:ilvl w:val="0"/>
          <w:numId w:val="32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Protección a víctimas y denunciantes</w:t>
      </w:r>
    </w:p>
    <w:p w14:paraId="386B9132" w14:textId="55E20F8D" w:rsidR="00080124" w:rsidRPr="00367125" w:rsidRDefault="00080124" w:rsidP="00367125">
      <w:pPr>
        <w:pStyle w:val="Prrafodelista"/>
        <w:numPr>
          <w:ilvl w:val="0"/>
          <w:numId w:val="32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Legalidad e imparcialidad</w:t>
      </w:r>
    </w:p>
    <w:p w14:paraId="11ADF2A6" w14:textId="43B6B411" w:rsidR="00080124" w:rsidRPr="00367125" w:rsidRDefault="00080124" w:rsidP="00367125">
      <w:pPr>
        <w:pStyle w:val="Prrafodelista"/>
        <w:numPr>
          <w:ilvl w:val="0"/>
          <w:numId w:val="32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proofErr w:type="gramStart"/>
      <w:r w:rsidRPr="00367125">
        <w:rPr>
          <w:rFonts w:ascii="Arial Narrow" w:hAnsi="Arial Narrow"/>
          <w:color w:val="000000" w:themeColor="text1"/>
          <w:sz w:val="24"/>
          <w:szCs w:val="24"/>
        </w:rPr>
        <w:t>Cero tolerancia</w:t>
      </w:r>
      <w:proofErr w:type="gramEnd"/>
    </w:p>
    <w:p w14:paraId="00B21DAF" w14:textId="77777777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6C2FD314" w14:textId="6BBA04CE" w:rsidR="00080124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7. Alcance</w:t>
      </w:r>
    </w:p>
    <w:p w14:paraId="6883E072" w14:textId="124FF579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Aplica a todo el personal académico, administrativo, estudiantes, prestadores de servicio social, proveedores y visitantes del CIATEJ</w:t>
      </w:r>
      <w:r w:rsidR="00F33197" w:rsidRPr="00367125">
        <w:rPr>
          <w:rFonts w:ascii="Arial Narrow" w:hAnsi="Arial Narrow"/>
          <w:color w:val="000000" w:themeColor="text1"/>
          <w:sz w:val="24"/>
          <w:szCs w:val="24"/>
        </w:rPr>
        <w:t>, A.C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783113FB" w14:textId="77777777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47A0841A" w14:textId="5A57476C" w:rsidR="00080124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8. Estructura Operativa</w:t>
      </w:r>
    </w:p>
    <w:p w14:paraId="741BAE1C" w14:textId="77777777" w:rsidR="00080124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8.1 Comité de Atención a la Violencia y Controversias (CAVC)</w:t>
      </w:r>
    </w:p>
    <w:p w14:paraId="64F34ADA" w14:textId="4610AAC4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Integración</w:t>
      </w:r>
    </w:p>
    <w:p w14:paraId="25D4F6C6" w14:textId="6D4FE535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Funciones</w:t>
      </w:r>
    </w:p>
    <w:p w14:paraId="2D1923BB" w14:textId="77777777" w:rsidR="00684ECB" w:rsidRPr="00367125" w:rsidRDefault="00684ECB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54444733" w14:textId="73F8AB6A" w:rsidR="00080124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8.2 Unidad de Género y Derechos Humanos</w:t>
      </w:r>
    </w:p>
    <w:p w14:paraId="5A6C3F79" w14:textId="023F38BC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Funciones</w:t>
      </w:r>
    </w:p>
    <w:p w14:paraId="063AD27F" w14:textId="65CA2C8A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Coordinación con instancias internas y externas</w:t>
      </w:r>
    </w:p>
    <w:p w14:paraId="181BA924" w14:textId="77777777" w:rsidR="00684ECB" w:rsidRPr="00367125" w:rsidRDefault="00684ECB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7DD7F41C" w14:textId="2AF0AD82" w:rsidR="00080124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9. Protocolo de Prevención</w:t>
      </w:r>
    </w:p>
    <w:p w14:paraId="6E3D0ED1" w14:textId="07DA85A8" w:rsidR="00367125" w:rsidRDefault="00367125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65463D0B" w14:textId="77777777" w:rsidR="00367125" w:rsidRDefault="00367125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21DCC8E4" w14:textId="2E13A540" w:rsidR="00367125" w:rsidRDefault="00367125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42B75A99" w14:textId="0F1B6AF7" w:rsidR="00367125" w:rsidRDefault="00367125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29E32EDE" w14:textId="0B89C9C7" w:rsidR="00367125" w:rsidRDefault="00367125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400E8393" w14:textId="77777777" w:rsidR="00367125" w:rsidRPr="00367125" w:rsidRDefault="00367125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60BCBFAB" w14:textId="04660A03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Programas de sensibilización y capacitación.</w:t>
      </w:r>
    </w:p>
    <w:p w14:paraId="4411F9BC" w14:textId="4CC94480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Difusión de políticas institucionales.</w:t>
      </w:r>
    </w:p>
    <w:p w14:paraId="14C26AB8" w14:textId="4F79E982" w:rsidR="00C328C9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Promoción de mecanismos de denuncia.</w:t>
      </w:r>
    </w:p>
    <w:p w14:paraId="1931B8FF" w14:textId="54746BB9" w:rsidR="00591D86" w:rsidRPr="00367125" w:rsidRDefault="00080124" w:rsidP="00367125">
      <w:pPr>
        <w:pStyle w:val="Prrafodelista"/>
        <w:numPr>
          <w:ilvl w:val="0"/>
          <w:numId w:val="36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Evaluación y seguimiento de clima </w:t>
      </w:r>
      <w:r w:rsidR="00F33197" w:rsidRPr="00367125">
        <w:rPr>
          <w:rFonts w:ascii="Arial Narrow" w:hAnsi="Arial Narrow"/>
          <w:color w:val="000000" w:themeColor="text1"/>
          <w:sz w:val="24"/>
          <w:szCs w:val="24"/>
        </w:rPr>
        <w:t>organizacional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28A44FEF" w14:textId="77777777" w:rsidR="00C328C9" w:rsidRPr="00367125" w:rsidRDefault="00C328C9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0D827DF4" w14:textId="747B874F" w:rsidR="00591D86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10. Atención </w:t>
      </w:r>
      <w:r w:rsidR="00F33197"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a</w:t>
      </w: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Denuncias</w:t>
      </w:r>
    </w:p>
    <w:p w14:paraId="7DD3C6BA" w14:textId="0A4A3F3B" w:rsidR="00080124" w:rsidRPr="00370A46" w:rsidRDefault="00367125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10.1 </w:t>
      </w:r>
      <w:r w:rsidR="00080124"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Recepción de la denuncia</w:t>
      </w:r>
    </w:p>
    <w:p w14:paraId="2FEF073A" w14:textId="370EF69C" w:rsidR="00352859" w:rsidRPr="002A1326" w:rsidRDefault="00352859" w:rsidP="00367125">
      <w:pPr>
        <w:spacing w:before="100" w:beforeAutospacing="1" w:after="12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>El proceso inicia con la presentación de la denuncia, la cual puede ser formulada por cualquier persona que forme parte de la comunidad CIATEJ</w:t>
      </w:r>
      <w:r w:rsidR="00CF73A1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>, A.C.</w:t>
      </w: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o externa</w:t>
      </w:r>
      <w:r w:rsidR="00F33197"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por los </w:t>
      </w:r>
      <w:r w:rsidR="00F33197"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c</w:t>
      </w: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 xml:space="preserve">anales </w:t>
      </w:r>
      <w:r w:rsidR="00F33197"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o</w:t>
      </w: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ficiales (Conforme al Anexo B):</w:t>
      </w:r>
    </w:p>
    <w:p w14:paraId="7FF51259" w14:textId="17342584" w:rsidR="00352859" w:rsidRPr="00367125" w:rsidRDefault="00352859" w:rsidP="00367125">
      <w:pPr>
        <w:pStyle w:val="Prrafodelista"/>
        <w:numPr>
          <w:ilvl w:val="0"/>
          <w:numId w:val="36"/>
        </w:num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Vía Electrónica:</w:t>
      </w: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Al correo electrónico oficial </w:t>
      </w:r>
    </w:p>
    <w:p w14:paraId="77CDD375" w14:textId="0701EF1E" w:rsidR="00352859" w:rsidRPr="00367125" w:rsidRDefault="00352859" w:rsidP="00367125">
      <w:pPr>
        <w:pStyle w:val="Prrafodelista"/>
        <w:numPr>
          <w:ilvl w:val="0"/>
          <w:numId w:val="36"/>
        </w:num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Vía Presencial/Escrita:</w:t>
      </w: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Presentada ante la Secretaría Ejecutiva del CEPCI</w:t>
      </w:r>
    </w:p>
    <w:p w14:paraId="2E36201F" w14:textId="468FF1AC" w:rsidR="00352859" w:rsidRPr="00367125" w:rsidRDefault="00352859" w:rsidP="00367125">
      <w:pPr>
        <w:pStyle w:val="Prrafodelista"/>
        <w:numPr>
          <w:ilvl w:val="0"/>
          <w:numId w:val="36"/>
        </w:num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Requisitos Mínimos:</w:t>
      </w: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La denuncia debe presentarse por escrito y contener, al menos, la narrativa clara de los hechos, especificando las circunstancias de tiempo, modo y lugar en las que se desarrollan</w:t>
      </w:r>
    </w:p>
    <w:p w14:paraId="387913BB" w14:textId="0F3F0A82" w:rsidR="00080124" w:rsidRPr="00367125" w:rsidRDefault="00F33197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Dicha denuncia puede ser presentada en el departamento de CCOPG, Posgrado, </w:t>
      </w:r>
      <w:r w:rsidR="00CF73A1">
        <w:rPr>
          <w:rFonts w:ascii="Arial Narrow" w:hAnsi="Arial Narrow"/>
          <w:color w:val="000000" w:themeColor="text1"/>
          <w:sz w:val="24"/>
          <w:szCs w:val="24"/>
        </w:rPr>
        <w:t xml:space="preserve">Personas </w:t>
      </w:r>
      <w:proofErr w:type="gramStart"/>
      <w:r w:rsidR="00CF73A1">
        <w:rPr>
          <w:rFonts w:ascii="Arial Narrow" w:hAnsi="Arial Narrow"/>
          <w:color w:val="000000" w:themeColor="text1"/>
          <w:sz w:val="24"/>
          <w:szCs w:val="24"/>
        </w:rPr>
        <w:t>Consejeras</w:t>
      </w:r>
      <w:proofErr w:type="gramEnd"/>
      <w:r w:rsidR="00CF73A1">
        <w:rPr>
          <w:rFonts w:ascii="Arial Narrow" w:hAnsi="Arial Narrow"/>
          <w:color w:val="000000" w:themeColor="text1"/>
          <w:sz w:val="24"/>
          <w:szCs w:val="24"/>
        </w:rPr>
        <w:t xml:space="preserve"> del 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>Comité de Ética u OIC.</w:t>
      </w:r>
    </w:p>
    <w:p w14:paraId="0C39F695" w14:textId="2F66047E" w:rsidR="00F33197" w:rsidRPr="00367125" w:rsidRDefault="00F33197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En caso de presentarla inicialmente en el departamento CCOPG y Posgrado se realizará inmediatamente un análisis de caso</w:t>
      </w:r>
      <w:r w:rsidR="00CF73A1">
        <w:rPr>
          <w:rFonts w:ascii="Arial Narrow" w:hAnsi="Arial Narrow"/>
          <w:color w:val="000000" w:themeColor="text1"/>
          <w:sz w:val="24"/>
          <w:szCs w:val="24"/>
        </w:rPr>
        <w:t>,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 determinando </w:t>
      </w:r>
      <w:r w:rsidR="00E87451" w:rsidRPr="00367125">
        <w:rPr>
          <w:rFonts w:ascii="Arial Narrow" w:hAnsi="Arial Narrow"/>
          <w:color w:val="000000" w:themeColor="text1"/>
          <w:sz w:val="24"/>
          <w:szCs w:val="24"/>
        </w:rPr>
        <w:t>así si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 la solución puede ser con base a negociación, mediación </w:t>
      </w:r>
      <w:r w:rsidR="00CF73A1">
        <w:rPr>
          <w:rFonts w:ascii="Arial Narrow" w:hAnsi="Arial Narrow"/>
          <w:color w:val="000000" w:themeColor="text1"/>
          <w:sz w:val="24"/>
          <w:szCs w:val="24"/>
        </w:rPr>
        <w:t>y/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>o con las medidas de protección inmediata</w:t>
      </w:r>
      <w:r w:rsidR="00CF73A1">
        <w:rPr>
          <w:rFonts w:ascii="Arial Narrow" w:hAnsi="Arial Narrow"/>
          <w:color w:val="000000" w:themeColor="text1"/>
          <w:sz w:val="24"/>
          <w:szCs w:val="24"/>
        </w:rPr>
        <w:t>.</w:t>
      </w:r>
      <w:r w:rsidR="00E87451" w:rsidRPr="00367125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CF73A1">
        <w:rPr>
          <w:rFonts w:ascii="Arial Narrow" w:hAnsi="Arial Narrow"/>
          <w:color w:val="000000" w:themeColor="text1"/>
          <w:sz w:val="24"/>
          <w:szCs w:val="24"/>
        </w:rPr>
        <w:t>E</w:t>
      </w:r>
      <w:r w:rsidR="00E87451" w:rsidRPr="00367125">
        <w:rPr>
          <w:rFonts w:ascii="Arial Narrow" w:hAnsi="Arial Narrow"/>
          <w:color w:val="000000" w:themeColor="text1"/>
          <w:sz w:val="24"/>
          <w:szCs w:val="24"/>
        </w:rPr>
        <w:t>n caso de tener una gravidez mayor</w:t>
      </w:r>
      <w:r w:rsidR="00CF73A1">
        <w:rPr>
          <w:rFonts w:ascii="Arial Narrow" w:hAnsi="Arial Narrow"/>
          <w:color w:val="000000" w:themeColor="text1"/>
          <w:sz w:val="24"/>
          <w:szCs w:val="24"/>
        </w:rPr>
        <w:t>,</w:t>
      </w:r>
      <w:r w:rsidR="00E87451" w:rsidRPr="00367125">
        <w:rPr>
          <w:rFonts w:ascii="Arial Narrow" w:hAnsi="Arial Narrow"/>
          <w:color w:val="000000" w:themeColor="text1"/>
          <w:sz w:val="24"/>
          <w:szCs w:val="24"/>
        </w:rPr>
        <w:t xml:space="preserve"> se canalizará a las instancias mencionadas.</w:t>
      </w:r>
    </w:p>
    <w:p w14:paraId="411E40F1" w14:textId="77777777" w:rsidR="00F33197" w:rsidRPr="00367125" w:rsidRDefault="00F33197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5C85A5DE" w14:textId="02ACC11C" w:rsidR="00080124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10.2 Medidas de Protección Inmediata</w:t>
      </w:r>
    </w:p>
    <w:p w14:paraId="0E391C87" w14:textId="24CD09CD" w:rsidR="00080124" w:rsidRPr="00367125" w:rsidRDefault="00080124" w:rsidP="00367125">
      <w:pPr>
        <w:pStyle w:val="Prrafodelista"/>
        <w:numPr>
          <w:ilvl w:val="0"/>
          <w:numId w:val="34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Salvaguarda</w:t>
      </w:r>
      <w:r w:rsidR="00591D86" w:rsidRPr="00367125">
        <w:rPr>
          <w:rFonts w:ascii="Arial Narrow" w:hAnsi="Arial Narrow"/>
          <w:color w:val="000000" w:themeColor="text1"/>
          <w:sz w:val="24"/>
          <w:szCs w:val="24"/>
        </w:rPr>
        <w:t>r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 la integridad de la persona afectada</w:t>
      </w:r>
    </w:p>
    <w:p w14:paraId="725C9548" w14:textId="664DC729" w:rsidR="00080124" w:rsidRPr="00367125" w:rsidRDefault="00080124" w:rsidP="00367125">
      <w:pPr>
        <w:pStyle w:val="Prrafodelista"/>
        <w:numPr>
          <w:ilvl w:val="0"/>
          <w:numId w:val="34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Separación preventiva de las partes</w:t>
      </w:r>
    </w:p>
    <w:p w14:paraId="50DE6BC0" w14:textId="77777777" w:rsidR="00F33197" w:rsidRPr="00367125" w:rsidRDefault="00F33197" w:rsidP="00367125">
      <w:pPr>
        <w:pStyle w:val="Prrafodelista"/>
        <w:ind w:left="1080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0ADF3E1B" w14:textId="7B342B01" w:rsidR="00591D86" w:rsidRPr="00370A46" w:rsidRDefault="00591D86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10.3</w:t>
      </w:r>
      <w:r w:rsidR="00352859"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Medidas de protección e investigación </w:t>
      </w:r>
    </w:p>
    <w:p w14:paraId="7D7C2A06" w14:textId="77777777" w:rsidR="00352859" w:rsidRPr="00367125" w:rsidRDefault="00352859" w:rsidP="00367125">
      <w:pPr>
        <w:pStyle w:val="Prrafodelista"/>
        <w:numPr>
          <w:ilvl w:val="0"/>
          <w:numId w:val="31"/>
        </w:num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Medidas Cautelares:</w:t>
      </w: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En la sesión de análisis, el CEPCI determinará la conveniencia de emitir </w:t>
      </w: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medidas de protección inmediatas</w:t>
      </w: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para salvaguardar la integridad de la persona afectada. Estas medidas podrán incluir la separación preventiva o reubicación temporal, y serán propuestas a la unidad administrativa competente para su ejecución.</w:t>
      </w:r>
    </w:p>
    <w:p w14:paraId="024B82CA" w14:textId="77777777" w:rsidR="00367125" w:rsidRDefault="00352859" w:rsidP="00367125">
      <w:pPr>
        <w:pStyle w:val="Prrafodelista"/>
        <w:numPr>
          <w:ilvl w:val="0"/>
          <w:numId w:val="31"/>
        </w:num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Investigación de la Comisión:</w:t>
      </w: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El CEPCI turnará el caso a una Comisión (Subcomité) </w:t>
      </w:r>
    </w:p>
    <w:p w14:paraId="65A90A69" w14:textId="77777777" w:rsidR="00367125" w:rsidRDefault="00367125" w:rsidP="00367125">
      <w:pPr>
        <w:pStyle w:val="Prrafodelista"/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</w:p>
    <w:p w14:paraId="4C53D097" w14:textId="77777777" w:rsidR="00367125" w:rsidRDefault="00367125" w:rsidP="00367125">
      <w:pPr>
        <w:pStyle w:val="Prrafodelista"/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</w:p>
    <w:p w14:paraId="3A4E5749" w14:textId="77777777" w:rsidR="00367125" w:rsidRDefault="00367125" w:rsidP="00367125">
      <w:pPr>
        <w:pStyle w:val="Prrafodelista"/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</w:p>
    <w:p w14:paraId="7E6A6F44" w14:textId="77777777" w:rsidR="00367125" w:rsidRDefault="00367125" w:rsidP="00367125">
      <w:pPr>
        <w:pStyle w:val="Prrafodelista"/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</w:p>
    <w:p w14:paraId="0B70DF53" w14:textId="04341E51" w:rsidR="00367125" w:rsidRDefault="00367125" w:rsidP="00367125">
      <w:pPr>
        <w:pStyle w:val="Prrafodelista"/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</w:p>
    <w:p w14:paraId="5E7BAE84" w14:textId="67553D2E" w:rsidR="00367125" w:rsidRDefault="00367125" w:rsidP="00367125">
      <w:pPr>
        <w:pStyle w:val="Prrafodelista"/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</w:p>
    <w:p w14:paraId="4C18F171" w14:textId="73F34CD2" w:rsidR="00367125" w:rsidRDefault="00367125" w:rsidP="00367125">
      <w:pPr>
        <w:pStyle w:val="Prrafodelista"/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</w:p>
    <w:p w14:paraId="57D70D26" w14:textId="70204431" w:rsidR="00367125" w:rsidRDefault="00367125" w:rsidP="00367125">
      <w:pPr>
        <w:pStyle w:val="Prrafodelista"/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</w:p>
    <w:p w14:paraId="20E50064" w14:textId="77777777" w:rsidR="00367125" w:rsidRDefault="00367125" w:rsidP="00367125">
      <w:pPr>
        <w:pStyle w:val="Prrafodelista"/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</w:p>
    <w:p w14:paraId="1DFBFE3D" w14:textId="77777777" w:rsidR="00367125" w:rsidRDefault="00367125" w:rsidP="00367125">
      <w:pPr>
        <w:pStyle w:val="Prrafodelista"/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</w:p>
    <w:p w14:paraId="1F651640" w14:textId="4B3381E6" w:rsidR="00352859" w:rsidRPr="00367125" w:rsidRDefault="00352859" w:rsidP="00367125">
      <w:pPr>
        <w:pStyle w:val="Prrafodelista"/>
        <w:numPr>
          <w:ilvl w:val="0"/>
          <w:numId w:val="31"/>
        </w:num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>conformada por sus miembros</w:t>
      </w:r>
      <w:r w:rsidR="00CF73A1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electos/as</w:t>
      </w: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>, la cual se encargará de realizar las diligencias de investigación, recopilación de pruebas, entrevistas a las partes y testigos (garantizando el derecho de audiencia y la imparcialidad).</w:t>
      </w:r>
    </w:p>
    <w:p w14:paraId="7D3C5018" w14:textId="5327BD0B" w:rsidR="00F33197" w:rsidRPr="00367125" w:rsidRDefault="00352859" w:rsidP="00367125">
      <w:pPr>
        <w:pStyle w:val="Prrafodelista"/>
        <w:numPr>
          <w:ilvl w:val="0"/>
          <w:numId w:val="31"/>
        </w:num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Mecanismos Alternativos:</w:t>
      </w: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Durante esta etapa, la </w:t>
      </w:r>
      <w:r w:rsidR="00CF73A1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>c</w:t>
      </w: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omisión también podrá sugerir y llevar </w:t>
      </w:r>
    </w:p>
    <w:p w14:paraId="041368A6" w14:textId="77B1DB70" w:rsidR="00352859" w:rsidRPr="00367125" w:rsidRDefault="00352859" w:rsidP="00367125">
      <w:pPr>
        <w:pStyle w:val="Prrafodelista"/>
        <w:numPr>
          <w:ilvl w:val="0"/>
          <w:numId w:val="31"/>
        </w:num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>a cabo, si son pertinentes al caso y las partes están de acuerdo, procesos de mediación o conciliación.</w:t>
      </w:r>
    </w:p>
    <w:p w14:paraId="372C329A" w14:textId="5B1C2060" w:rsidR="00591D86" w:rsidRPr="00367125" w:rsidRDefault="00591D86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2C264A54" w14:textId="2539C7BB" w:rsidR="00C328C9" w:rsidRPr="00370A46" w:rsidRDefault="00352859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10.4 Resolución</w:t>
      </w:r>
      <w:r w:rsidR="00C328C9"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, sanciones y cierre</w:t>
      </w:r>
    </w:p>
    <w:p w14:paraId="7369482F" w14:textId="77777777" w:rsidR="00C328C9" w:rsidRPr="002A1326" w:rsidRDefault="00C328C9" w:rsidP="00367125">
      <w:pPr>
        <w:numPr>
          <w:ilvl w:val="0"/>
          <w:numId w:val="29"/>
        </w:num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Dictamen del CEPCI:</w:t>
      </w: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El Comité deberá concluir la atención y emitir su dictamen sobre el caso en un plazo máximo de cuatro meses a partir de su registro, conforme al procedimiento establecido.</w:t>
      </w:r>
    </w:p>
    <w:p w14:paraId="29032737" w14:textId="77777777" w:rsidR="00C328C9" w:rsidRPr="002A1326" w:rsidRDefault="00C328C9" w:rsidP="00367125">
      <w:pPr>
        <w:numPr>
          <w:ilvl w:val="0"/>
          <w:numId w:val="29"/>
        </w:num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Canalización al OIC:</w:t>
      </w: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Si el Comité determina la existencia de un probable incumplimiento al Código de Ética, a las Reglas de Integridad o al Código de Conducta, o por la gravedad del caso, el asunto será </w:t>
      </w: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canalizado formalmente al Órgano Interno de Control (OIC)</w:t>
      </w: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del CIATEJ.</w:t>
      </w:r>
    </w:p>
    <w:p w14:paraId="7904316F" w14:textId="77777777" w:rsidR="00C328C9" w:rsidRPr="002A1326" w:rsidRDefault="00C328C9" w:rsidP="00367125">
      <w:pPr>
        <w:numPr>
          <w:ilvl w:val="0"/>
          <w:numId w:val="29"/>
        </w:num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Fincamiento de Responsabilidades:</w:t>
      </w: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El OIC es la instancia competente para llevar a cabo el procedimiento de responsabilidad administrativa e imponer las sanciones correspondientes (amonestación, suspensión, destitución, etc.).</w:t>
      </w:r>
    </w:p>
    <w:p w14:paraId="30E961F7" w14:textId="77777777" w:rsidR="00C328C9" w:rsidRPr="002A1326" w:rsidRDefault="00C328C9" w:rsidP="00367125">
      <w:pPr>
        <w:numPr>
          <w:ilvl w:val="0"/>
          <w:numId w:val="29"/>
        </w:num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Notificación Final:</w:t>
      </w: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Se notificará a las partes involucradas el dictamen del Comité y, en su caso, la resolución definitiva del OIC, dando por concluido el proceso formal de atención.</w:t>
      </w:r>
    </w:p>
    <w:p w14:paraId="3AD7D55A" w14:textId="77777777" w:rsidR="00F33197" w:rsidRPr="00367125" w:rsidRDefault="00F33197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12E6131A" w14:textId="3C44EA28" w:rsidR="00C328C9" w:rsidRPr="00370A46" w:rsidRDefault="00F33197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10.5 Seguimiento </w:t>
      </w:r>
    </w:p>
    <w:p w14:paraId="7CC0634E" w14:textId="53A33926" w:rsidR="00352859" w:rsidRPr="00370A46" w:rsidRDefault="00367125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Seguimiento de caso. </w:t>
      </w:r>
    </w:p>
    <w:p w14:paraId="37D446CA" w14:textId="77777777" w:rsidR="00367125" w:rsidRPr="00370A46" w:rsidRDefault="00367125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7F94DAD3" w14:textId="77777777" w:rsidR="00BE6063" w:rsidRPr="00D008D2" w:rsidRDefault="00080124" w:rsidP="00BE60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1</w:t>
      </w:r>
      <w:r w:rsidR="00F33197"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1</w:t>
      </w: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. Anexos</w:t>
      </w:r>
      <w:r w:rsidR="00C328C9"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del Protocolo </w:t>
      </w:r>
      <w:hyperlink r:id="rId7" w:history="1">
        <w:r w:rsidR="00BE6063" w:rsidRPr="00D008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MX"/>
          </w:rPr>
          <w:t>MAESTRÍA EN CIENCIAS EN INNOVACIÓN BIOTECNOLÓGICA</w:t>
        </w:r>
      </w:hyperlink>
    </w:p>
    <w:p w14:paraId="61D0B483" w14:textId="0C9BDC66" w:rsidR="00080124" w:rsidRPr="00370A46" w:rsidRDefault="00080124" w:rsidP="00BE6063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6079577D" w14:textId="7AECC145" w:rsidR="00C328C9" w:rsidRPr="00367125" w:rsidRDefault="00C328C9" w:rsidP="00367125">
      <w:pPr>
        <w:pStyle w:val="Prrafodelista"/>
        <w:numPr>
          <w:ilvl w:val="0"/>
          <w:numId w:val="35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Anexo A Pronunciamiento Cero Tolerancia al Hostigamiento Sexual y Acoso Sexual </w:t>
      </w:r>
      <w:hyperlink r:id="rId8" w:history="1">
        <w:r w:rsidR="007E35FC">
          <w:rPr>
            <w:rStyle w:val="Hipervnculo"/>
          </w:rPr>
          <w:t>Integridad Pública</w:t>
        </w:r>
      </w:hyperlink>
    </w:p>
    <w:p w14:paraId="2A1E477B" w14:textId="58D75849" w:rsidR="00C328C9" w:rsidRPr="00367125" w:rsidRDefault="00C328C9" w:rsidP="00367125">
      <w:pPr>
        <w:pStyle w:val="Prrafodelista"/>
        <w:numPr>
          <w:ilvl w:val="0"/>
          <w:numId w:val="35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Anexo B Procedimiento para Presentación de Denuncias ante el CEPCI del CIATEJ, </w:t>
      </w:r>
      <w:r w:rsidR="00E87451" w:rsidRPr="00367125">
        <w:rPr>
          <w:rFonts w:ascii="Arial Narrow" w:hAnsi="Arial Narrow"/>
          <w:color w:val="000000" w:themeColor="text1"/>
          <w:sz w:val="24"/>
          <w:szCs w:val="24"/>
        </w:rPr>
        <w:t>A.C.</w:t>
      </w:r>
      <w:r w:rsidR="007E35FC" w:rsidRPr="007E35FC">
        <w:t xml:space="preserve"> </w:t>
      </w:r>
      <w:hyperlink r:id="rId9" w:history="1">
        <w:r w:rsidR="007E35FC">
          <w:rPr>
            <w:rStyle w:val="Hipervnculo"/>
          </w:rPr>
          <w:t>Integridad Pública</w:t>
        </w:r>
      </w:hyperlink>
    </w:p>
    <w:p w14:paraId="13B8090E" w14:textId="68A31666" w:rsidR="00C328C9" w:rsidRPr="00370A46" w:rsidRDefault="00C328C9" w:rsidP="00367125">
      <w:pPr>
        <w:pStyle w:val="Prrafodelista"/>
        <w:numPr>
          <w:ilvl w:val="0"/>
          <w:numId w:val="35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color w:val="000000" w:themeColor="text1"/>
          <w:sz w:val="24"/>
          <w:szCs w:val="24"/>
        </w:rPr>
        <w:t xml:space="preserve">Anexo C </w:t>
      </w:r>
      <w:r w:rsidR="00370A46">
        <w:rPr>
          <w:rFonts w:ascii="Arial Narrow" w:hAnsi="Arial Narrow"/>
          <w:color w:val="000000" w:themeColor="text1"/>
          <w:sz w:val="24"/>
          <w:szCs w:val="24"/>
        </w:rPr>
        <w:t>Lineamiento de estudios de</w:t>
      </w:r>
      <w:r w:rsidRPr="00370A46">
        <w:rPr>
          <w:rFonts w:ascii="Arial Narrow" w:hAnsi="Arial Narrow"/>
          <w:color w:val="000000" w:themeColor="text1"/>
          <w:sz w:val="24"/>
          <w:szCs w:val="24"/>
        </w:rPr>
        <w:t xml:space="preserve"> posgrado </w:t>
      </w:r>
      <w:hyperlink r:id="rId10" w:history="1">
        <w:r w:rsidR="007E35FC">
          <w:rPr>
            <w:rStyle w:val="Hipervnculo"/>
          </w:rPr>
          <w:t>Nuestra Normatividad</w:t>
        </w:r>
      </w:hyperlink>
    </w:p>
    <w:p w14:paraId="7A2BE93A" w14:textId="64660989" w:rsidR="00C328C9" w:rsidRPr="00367125" w:rsidRDefault="00C328C9" w:rsidP="00367125">
      <w:pPr>
        <w:pStyle w:val="Prrafodelista"/>
        <w:numPr>
          <w:ilvl w:val="0"/>
          <w:numId w:val="35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Anexo D Formato atención quejas del departamento CCOPG </w:t>
      </w:r>
    </w:p>
    <w:p w14:paraId="2BB0B76A" w14:textId="691CC14F" w:rsidR="00C328C9" w:rsidRPr="00367125" w:rsidRDefault="00C328C9" w:rsidP="00367125">
      <w:pPr>
        <w:pStyle w:val="Prrafodelista"/>
        <w:numPr>
          <w:ilvl w:val="0"/>
          <w:numId w:val="35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Anexo E Certificación del CIATEJ en la NMX-R-025-SCFI-2015 en nivel plata</w:t>
      </w:r>
    </w:p>
    <w:p w14:paraId="0F30D9C1" w14:textId="208AE849" w:rsidR="00C328C9" w:rsidRPr="00367125" w:rsidRDefault="00C328C9" w:rsidP="00367125">
      <w:pPr>
        <w:pStyle w:val="Prrafodelista"/>
        <w:numPr>
          <w:ilvl w:val="0"/>
          <w:numId w:val="35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Anexo F Informe de certificación del CIATEJ en la NMX-R-025-SCFI-2015 subiendo a nivel Oro. </w:t>
      </w:r>
    </w:p>
    <w:p w14:paraId="30BC7036" w14:textId="77777777" w:rsidR="00E87451" w:rsidRPr="00367125" w:rsidRDefault="00E87451" w:rsidP="00367125">
      <w:pPr>
        <w:jc w:val="both"/>
        <w:rPr>
          <w:rFonts w:ascii="Arial Narrow" w:hAnsi="Arial Narrow"/>
          <w:noProof/>
          <w:color w:val="000000" w:themeColor="text1"/>
          <w:sz w:val="24"/>
          <w:szCs w:val="24"/>
        </w:rPr>
      </w:pPr>
    </w:p>
    <w:p w14:paraId="7CF09C08" w14:textId="4B63FF50" w:rsidR="00E87451" w:rsidRPr="00367125" w:rsidRDefault="00E87451" w:rsidP="00367125">
      <w:pPr>
        <w:jc w:val="both"/>
        <w:rPr>
          <w:rFonts w:ascii="Arial Narrow" w:hAnsi="Arial Narrow"/>
          <w:noProof/>
          <w:color w:val="000000" w:themeColor="text1"/>
          <w:sz w:val="24"/>
          <w:szCs w:val="24"/>
        </w:rPr>
      </w:pPr>
    </w:p>
    <w:p w14:paraId="67D7E501" w14:textId="69AE4314" w:rsidR="00C328C9" w:rsidRPr="00367125" w:rsidRDefault="00C328C9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05220315" w14:textId="7F45806D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sectPr w:rsidR="00080124" w:rsidRPr="00367125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55D87" w14:textId="77777777" w:rsidR="006E5AFC" w:rsidRDefault="006E5AFC" w:rsidP="00E456E0">
      <w:pPr>
        <w:spacing w:after="0" w:line="240" w:lineRule="auto"/>
      </w:pPr>
      <w:r>
        <w:separator/>
      </w:r>
    </w:p>
  </w:endnote>
  <w:endnote w:type="continuationSeparator" w:id="0">
    <w:p w14:paraId="601F424A" w14:textId="77777777" w:rsidR="006E5AFC" w:rsidRDefault="006E5AFC" w:rsidP="00E45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C0903" w14:textId="77777777" w:rsidR="006E5AFC" w:rsidRDefault="006E5AFC" w:rsidP="00E456E0">
      <w:pPr>
        <w:spacing w:after="0" w:line="240" w:lineRule="auto"/>
      </w:pPr>
      <w:r>
        <w:separator/>
      </w:r>
    </w:p>
  </w:footnote>
  <w:footnote w:type="continuationSeparator" w:id="0">
    <w:p w14:paraId="6B84D843" w14:textId="77777777" w:rsidR="006E5AFC" w:rsidRDefault="006E5AFC" w:rsidP="00E45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A7F82" w14:textId="3C6E649E" w:rsidR="00E456E0" w:rsidRDefault="00E456E0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216CD26" wp14:editId="77E0D0ED">
          <wp:simplePos x="0" y="0"/>
          <wp:positionH relativeFrom="column">
            <wp:posOffset>-1057275</wp:posOffset>
          </wp:positionH>
          <wp:positionV relativeFrom="paragraph">
            <wp:posOffset>-448310</wp:posOffset>
          </wp:positionV>
          <wp:extent cx="7800030" cy="10094156"/>
          <wp:effectExtent l="0" t="0" r="0" b="254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30" cy="10094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49B3"/>
    <w:multiLevelType w:val="multilevel"/>
    <w:tmpl w:val="486EF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46AC4"/>
    <w:multiLevelType w:val="hybridMultilevel"/>
    <w:tmpl w:val="39F277BA"/>
    <w:lvl w:ilvl="0" w:tplc="3EDE5FAA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61C06"/>
    <w:multiLevelType w:val="multilevel"/>
    <w:tmpl w:val="CEAA0B4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eastAsiaTheme="minorHAnsi" w:hAnsi="Arial Narrow" w:cstheme="minorBid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7D7E44"/>
    <w:multiLevelType w:val="multilevel"/>
    <w:tmpl w:val="B114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E92EFC"/>
    <w:multiLevelType w:val="hybridMultilevel"/>
    <w:tmpl w:val="41D2A648"/>
    <w:lvl w:ilvl="0" w:tplc="3EDE5FAA">
      <w:numFmt w:val="bullet"/>
      <w:lvlText w:val="•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F3505D"/>
    <w:multiLevelType w:val="multilevel"/>
    <w:tmpl w:val="90D6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FB42D2"/>
    <w:multiLevelType w:val="multilevel"/>
    <w:tmpl w:val="6A0A6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61059C"/>
    <w:multiLevelType w:val="multilevel"/>
    <w:tmpl w:val="D382AB6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eastAsiaTheme="minorHAnsi" w:hAnsi="Arial Narrow" w:cstheme="minorBid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D0426E"/>
    <w:multiLevelType w:val="hybridMultilevel"/>
    <w:tmpl w:val="5D1C7A80"/>
    <w:lvl w:ilvl="0" w:tplc="3EDE5FAA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B67A8"/>
    <w:multiLevelType w:val="multilevel"/>
    <w:tmpl w:val="ED8E1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0A4D50"/>
    <w:multiLevelType w:val="hybridMultilevel"/>
    <w:tmpl w:val="7F24F9FE"/>
    <w:lvl w:ilvl="0" w:tplc="3EDE5FAA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670CB"/>
    <w:multiLevelType w:val="hybridMultilevel"/>
    <w:tmpl w:val="4396557C"/>
    <w:lvl w:ilvl="0" w:tplc="3EDE5FAA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E09A3"/>
    <w:multiLevelType w:val="hybridMultilevel"/>
    <w:tmpl w:val="D73A5350"/>
    <w:lvl w:ilvl="0" w:tplc="3EDE5FAA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474B7"/>
    <w:multiLevelType w:val="multilevel"/>
    <w:tmpl w:val="C7F4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6D64FD"/>
    <w:multiLevelType w:val="multilevel"/>
    <w:tmpl w:val="381E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6C3F69"/>
    <w:multiLevelType w:val="multilevel"/>
    <w:tmpl w:val="9F02A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827FE1"/>
    <w:multiLevelType w:val="multilevel"/>
    <w:tmpl w:val="6E40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B4153A"/>
    <w:multiLevelType w:val="hybridMultilevel"/>
    <w:tmpl w:val="115E9DE8"/>
    <w:lvl w:ilvl="0" w:tplc="3EDE5FAA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B4D74"/>
    <w:multiLevelType w:val="hybridMultilevel"/>
    <w:tmpl w:val="2A86DEDC"/>
    <w:lvl w:ilvl="0" w:tplc="3EDE5FAA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7C1DF8"/>
    <w:multiLevelType w:val="hybridMultilevel"/>
    <w:tmpl w:val="EA2A0108"/>
    <w:lvl w:ilvl="0" w:tplc="3EDE5FAA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138B4"/>
    <w:multiLevelType w:val="multilevel"/>
    <w:tmpl w:val="3ABCA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0952E8"/>
    <w:multiLevelType w:val="multilevel"/>
    <w:tmpl w:val="B6D8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6210B7"/>
    <w:multiLevelType w:val="multilevel"/>
    <w:tmpl w:val="CEAA0B4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eastAsiaTheme="minorHAnsi" w:hAnsi="Arial Narrow" w:cstheme="minorBid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FE7F33"/>
    <w:multiLevelType w:val="multilevel"/>
    <w:tmpl w:val="4306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8D2B1E"/>
    <w:multiLevelType w:val="multilevel"/>
    <w:tmpl w:val="A08E0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BE2F45"/>
    <w:multiLevelType w:val="hybridMultilevel"/>
    <w:tmpl w:val="443AB45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3357C4"/>
    <w:multiLevelType w:val="multilevel"/>
    <w:tmpl w:val="8F760E6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E3A5B64"/>
    <w:multiLevelType w:val="multilevel"/>
    <w:tmpl w:val="A02E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5B1E86"/>
    <w:multiLevelType w:val="hybridMultilevel"/>
    <w:tmpl w:val="7994ADCA"/>
    <w:lvl w:ilvl="0" w:tplc="3EDE5FAA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A4026"/>
    <w:multiLevelType w:val="multilevel"/>
    <w:tmpl w:val="5E22C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A11D70"/>
    <w:multiLevelType w:val="multilevel"/>
    <w:tmpl w:val="05DC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82271C"/>
    <w:multiLevelType w:val="multilevel"/>
    <w:tmpl w:val="3D4C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331012"/>
    <w:multiLevelType w:val="hybridMultilevel"/>
    <w:tmpl w:val="47CE1850"/>
    <w:lvl w:ilvl="0" w:tplc="3EDE5FAA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01AA2"/>
    <w:multiLevelType w:val="multilevel"/>
    <w:tmpl w:val="CD3A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863876"/>
    <w:multiLevelType w:val="hybridMultilevel"/>
    <w:tmpl w:val="65C48D9A"/>
    <w:lvl w:ilvl="0" w:tplc="3EDE5FAA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9907F4"/>
    <w:multiLevelType w:val="hybridMultilevel"/>
    <w:tmpl w:val="95345934"/>
    <w:lvl w:ilvl="0" w:tplc="3EDE5FAA">
      <w:numFmt w:val="bullet"/>
      <w:lvlText w:val="•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4B336A"/>
    <w:multiLevelType w:val="hybridMultilevel"/>
    <w:tmpl w:val="4A0AB4C8"/>
    <w:lvl w:ilvl="0" w:tplc="3EDE5FAA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24"/>
  </w:num>
  <w:num w:numId="4">
    <w:abstractNumId w:val="21"/>
  </w:num>
  <w:num w:numId="5">
    <w:abstractNumId w:val="23"/>
  </w:num>
  <w:num w:numId="6">
    <w:abstractNumId w:val="3"/>
  </w:num>
  <w:num w:numId="7">
    <w:abstractNumId w:val="6"/>
  </w:num>
  <w:num w:numId="8">
    <w:abstractNumId w:val="5"/>
  </w:num>
  <w:num w:numId="9">
    <w:abstractNumId w:val="31"/>
  </w:num>
  <w:num w:numId="10">
    <w:abstractNumId w:val="0"/>
  </w:num>
  <w:num w:numId="11">
    <w:abstractNumId w:val="33"/>
  </w:num>
  <w:num w:numId="12">
    <w:abstractNumId w:val="29"/>
  </w:num>
  <w:num w:numId="13">
    <w:abstractNumId w:val="30"/>
  </w:num>
  <w:num w:numId="14">
    <w:abstractNumId w:val="16"/>
  </w:num>
  <w:num w:numId="15">
    <w:abstractNumId w:val="14"/>
  </w:num>
  <w:num w:numId="16">
    <w:abstractNumId w:val="27"/>
  </w:num>
  <w:num w:numId="17">
    <w:abstractNumId w:val="25"/>
  </w:num>
  <w:num w:numId="18">
    <w:abstractNumId w:val="10"/>
  </w:num>
  <w:num w:numId="19">
    <w:abstractNumId w:val="1"/>
  </w:num>
  <w:num w:numId="20">
    <w:abstractNumId w:val="8"/>
  </w:num>
  <w:num w:numId="21">
    <w:abstractNumId w:val="34"/>
  </w:num>
  <w:num w:numId="22">
    <w:abstractNumId w:val="18"/>
  </w:num>
  <w:num w:numId="23">
    <w:abstractNumId w:val="28"/>
  </w:num>
  <w:num w:numId="24">
    <w:abstractNumId w:val="19"/>
  </w:num>
  <w:num w:numId="25">
    <w:abstractNumId w:val="32"/>
  </w:num>
  <w:num w:numId="26">
    <w:abstractNumId w:val="13"/>
  </w:num>
  <w:num w:numId="27">
    <w:abstractNumId w:val="17"/>
  </w:num>
  <w:num w:numId="28">
    <w:abstractNumId w:val="20"/>
  </w:num>
  <w:num w:numId="29">
    <w:abstractNumId w:val="2"/>
  </w:num>
  <w:num w:numId="30">
    <w:abstractNumId w:val="22"/>
  </w:num>
  <w:num w:numId="31">
    <w:abstractNumId w:val="35"/>
  </w:num>
  <w:num w:numId="32">
    <w:abstractNumId w:val="12"/>
  </w:num>
  <w:num w:numId="33">
    <w:abstractNumId w:val="7"/>
  </w:num>
  <w:num w:numId="34">
    <w:abstractNumId w:val="4"/>
  </w:num>
  <w:num w:numId="35">
    <w:abstractNumId w:val="36"/>
  </w:num>
  <w:num w:numId="36">
    <w:abstractNumId w:val="11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E0"/>
    <w:rsid w:val="00080124"/>
    <w:rsid w:val="000E65F2"/>
    <w:rsid w:val="00352859"/>
    <w:rsid w:val="00367125"/>
    <w:rsid w:val="00370A46"/>
    <w:rsid w:val="004F64A5"/>
    <w:rsid w:val="00591D86"/>
    <w:rsid w:val="00665A6F"/>
    <w:rsid w:val="00684ECB"/>
    <w:rsid w:val="00690071"/>
    <w:rsid w:val="006E5AFC"/>
    <w:rsid w:val="00770433"/>
    <w:rsid w:val="007E35FC"/>
    <w:rsid w:val="00BE6063"/>
    <w:rsid w:val="00C328C9"/>
    <w:rsid w:val="00CF73A1"/>
    <w:rsid w:val="00DA1532"/>
    <w:rsid w:val="00E456E0"/>
    <w:rsid w:val="00E87451"/>
    <w:rsid w:val="00ED6A55"/>
    <w:rsid w:val="00F33197"/>
    <w:rsid w:val="00FA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641516"/>
  <w15:chartTrackingRefBased/>
  <w15:docId w15:val="{E59D5994-E458-44CB-AD36-DEB56F65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6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56E0"/>
  </w:style>
  <w:style w:type="paragraph" w:styleId="Piedepgina">
    <w:name w:val="footer"/>
    <w:basedOn w:val="Normal"/>
    <w:link w:val="PiedepginaCar"/>
    <w:uiPriority w:val="99"/>
    <w:unhideWhenUsed/>
    <w:rsid w:val="00E456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56E0"/>
  </w:style>
  <w:style w:type="paragraph" w:styleId="Prrafodelista">
    <w:name w:val="List Paragraph"/>
    <w:basedOn w:val="Normal"/>
    <w:uiPriority w:val="34"/>
    <w:qFormat/>
    <w:rsid w:val="00770433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370A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atej.mx/el-ciatej/integridad-publi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iatej-my.sharepoint.com/:f:/g/personal/msantana_ciatej_mx/EhWNCZZXgP1JhauG0UGcNOUB33TXFWKsVRH5EEDj1DVkBQ?e=zmomX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iatej.mx/estudia-ciatej/posgrados/normativid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iatej.mx/el-ciatej/integridad-publ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1405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Comité Igualdad</dc:creator>
  <cp:keywords/>
  <dc:description/>
  <cp:lastModifiedBy>Erika Nahomy Marino Marmolejo</cp:lastModifiedBy>
  <cp:revision>3</cp:revision>
  <dcterms:created xsi:type="dcterms:W3CDTF">2025-11-06T18:29:00Z</dcterms:created>
  <dcterms:modified xsi:type="dcterms:W3CDTF">2025-11-10T15:24:00Z</dcterms:modified>
</cp:coreProperties>
</file>