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52003" w14:textId="77777777" w:rsidR="00F1100D" w:rsidRPr="00F1100D" w:rsidRDefault="00F1100D" w:rsidP="00F1100D">
      <w:pPr>
        <w:spacing w:before="100" w:beforeAutospacing="1" w:after="100" w:afterAutospacing="1"/>
        <w:jc w:val="both"/>
        <w:outlineLvl w:val="0"/>
        <w:rPr>
          <w:rFonts w:ascii="Nirmala UI" w:eastAsia="Times New Roman" w:hAnsi="Nirmala UI" w:cs="Nirmala UI"/>
          <w:b/>
          <w:bCs/>
          <w:kern w:val="36"/>
          <w:sz w:val="28"/>
          <w:szCs w:val="28"/>
          <w:lang w:val="es-MX" w:eastAsia="es-MX"/>
        </w:rPr>
      </w:pPr>
      <w:r w:rsidRPr="00F1100D">
        <w:rPr>
          <w:rFonts w:ascii="Nirmala UI" w:eastAsia="Times New Roman" w:hAnsi="Nirmala UI" w:cs="Nirmala UI"/>
          <w:b/>
          <w:bCs/>
          <w:kern w:val="36"/>
          <w:sz w:val="28"/>
          <w:szCs w:val="28"/>
          <w:lang w:val="es-MX" w:eastAsia="es-MX"/>
        </w:rPr>
        <w:t>Idoneidad entre el Perfil de Ingreso, el Proceso de Selección y el Plan de Estudios de la Maestría en Ciencias en Innovación Biotecnológica</w:t>
      </w:r>
    </w:p>
    <w:p w14:paraId="2789E224" w14:textId="77777777" w:rsidR="00F1100D" w:rsidRPr="00F1100D" w:rsidRDefault="00F1100D" w:rsidP="00F1100D">
      <w:pPr>
        <w:spacing w:before="100" w:beforeAutospacing="1" w:after="100" w:afterAutospacing="1"/>
        <w:jc w:val="both"/>
        <w:outlineLvl w:val="1"/>
        <w:rPr>
          <w:rFonts w:ascii="Nirmala UI" w:eastAsia="Times New Roman" w:hAnsi="Nirmala UI" w:cs="Nirmala UI"/>
          <w:b/>
          <w:bCs/>
          <w:lang w:val="es-MX" w:eastAsia="es-MX"/>
        </w:rPr>
      </w:pPr>
      <w:r w:rsidRPr="00F1100D">
        <w:rPr>
          <w:rFonts w:ascii="Nirmala UI" w:eastAsia="Times New Roman" w:hAnsi="Nirmala UI" w:cs="Nirmala UI"/>
          <w:b/>
          <w:bCs/>
          <w:lang w:val="es-MX" w:eastAsia="es-MX"/>
        </w:rPr>
        <w:t>I. Introducción</w:t>
      </w:r>
    </w:p>
    <w:p w14:paraId="6FB54AC1" w14:textId="398A0D74" w:rsidR="00F1100D" w:rsidRPr="00F1100D" w:rsidRDefault="00F1100D" w:rsidP="00F1100D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>La Maestría en Ciencias en Innovación Biotecnológica (MCIB) del Centro de Investigación y Asistencia en Tecnología y Diseño del Estado de Jalisco (CIATEJ) se estructura bajo un modelo académico de formación científica y tecnológica que promueve la interdisciplinariedad, la innovación y la aplicación social del conocimiento biotecnológico.</w:t>
      </w:r>
      <w:r>
        <w:rPr>
          <w:rFonts w:ascii="Nirmala UI" w:eastAsia="Times New Roman" w:hAnsi="Nirmala UI" w:cs="Nirmala UI"/>
          <w:lang w:val="es-MX" w:eastAsia="es-MX"/>
        </w:rPr>
        <w:t xml:space="preserve"> </w:t>
      </w:r>
      <w:r w:rsidRPr="00F1100D">
        <w:rPr>
          <w:rFonts w:ascii="Nirmala UI" w:eastAsia="Times New Roman" w:hAnsi="Nirmala UI" w:cs="Nirmala UI"/>
          <w:lang w:val="es-MX" w:eastAsia="es-MX"/>
        </w:rPr>
        <w:t>El programa, aprobado por el órgano de gobierno en 2013 e implementado en 2015, fue reestructurado en 2021 con el fin de reforzar su pertinencia y congruencia interna, asegurando la articulación entre los perfiles de ingreso y egreso, el proceso de selección de aspirantes y el diseño curricular del plan de estudios.</w:t>
      </w:r>
    </w:p>
    <w:p w14:paraId="7235AF1F" w14:textId="771C9193" w:rsidR="00F1100D" w:rsidRPr="00F1100D" w:rsidRDefault="00F1100D" w:rsidP="00F1100D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 xml:space="preserve">Esta articulación garantiza que las y los estudiantes </w:t>
      </w:r>
      <w:r w:rsidR="00A00960">
        <w:rPr>
          <w:rFonts w:ascii="Nirmala UI" w:eastAsia="Times New Roman" w:hAnsi="Nirmala UI" w:cs="Nirmala UI"/>
          <w:lang w:val="es-MX" w:eastAsia="es-MX"/>
        </w:rPr>
        <w:t>con admisión</w:t>
      </w:r>
      <w:r w:rsidRPr="00F1100D">
        <w:rPr>
          <w:rFonts w:ascii="Nirmala UI" w:eastAsia="Times New Roman" w:hAnsi="Nirmala UI" w:cs="Nirmala UI"/>
          <w:lang w:val="es-MX" w:eastAsia="es-MX"/>
        </w:rPr>
        <w:t xml:space="preserve"> cuenten con las competencias necesarias para aprovechar al máximo la formación ofrecida, y que el programa mantenga altos estándares académicos y de calidad, alineados con los objetivos institucionales del CIATEJ y las prioridades nacionales en ciencia, tecnología e innovación.</w:t>
      </w:r>
    </w:p>
    <w:p w14:paraId="108C39BE" w14:textId="77777777" w:rsidR="00F1100D" w:rsidRPr="00F1100D" w:rsidRDefault="00F1100D" w:rsidP="00F1100D">
      <w:pPr>
        <w:spacing w:before="100" w:beforeAutospacing="1" w:after="100" w:afterAutospacing="1"/>
        <w:jc w:val="both"/>
        <w:outlineLvl w:val="1"/>
        <w:rPr>
          <w:rFonts w:ascii="Nirmala UI" w:eastAsia="Times New Roman" w:hAnsi="Nirmala UI" w:cs="Nirmala UI"/>
          <w:b/>
          <w:bCs/>
          <w:lang w:val="es-MX" w:eastAsia="es-MX"/>
        </w:rPr>
      </w:pPr>
      <w:r w:rsidRPr="00F1100D">
        <w:rPr>
          <w:rFonts w:ascii="Nirmala UI" w:eastAsia="Times New Roman" w:hAnsi="Nirmala UI" w:cs="Nirmala UI"/>
          <w:b/>
          <w:bCs/>
          <w:lang w:val="es-MX" w:eastAsia="es-MX"/>
        </w:rPr>
        <w:t>II. Perfil de ingreso</w:t>
      </w:r>
    </w:p>
    <w:p w14:paraId="6E8FDCB4" w14:textId="77777777" w:rsidR="00F1100D" w:rsidRPr="00F1100D" w:rsidRDefault="00F1100D" w:rsidP="00F1100D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>El perfil de ingreso de la Maestría en Ciencias en Innovación Biotecnológica está diseñado para atraer a profesionales con formación sólida en áreas afines a las ciencias biológicas, químicas, agroalimentarias, biomédicas o ambientales, interesados en desarrollar investigación aplicada y participar en procesos de innovación tecnológica.</w:t>
      </w:r>
    </w:p>
    <w:p w14:paraId="2012C573" w14:textId="77E37582" w:rsidR="00F1100D" w:rsidRPr="00F1100D" w:rsidRDefault="00F1100D" w:rsidP="00F1100D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 xml:space="preserve">El </w:t>
      </w:r>
      <w:r w:rsidR="00A00960">
        <w:rPr>
          <w:rFonts w:ascii="Nirmala UI" w:eastAsia="Times New Roman" w:hAnsi="Nirmala UI" w:cs="Nirmala UI"/>
          <w:lang w:val="es-MX" w:eastAsia="es-MX"/>
        </w:rPr>
        <w:t xml:space="preserve">o la </w:t>
      </w:r>
      <w:r w:rsidRPr="00F1100D">
        <w:rPr>
          <w:rFonts w:ascii="Nirmala UI" w:eastAsia="Times New Roman" w:hAnsi="Nirmala UI" w:cs="Nirmala UI"/>
          <w:lang w:val="es-MX" w:eastAsia="es-MX"/>
        </w:rPr>
        <w:t>aspirante debe poseer:</w:t>
      </w:r>
    </w:p>
    <w:p w14:paraId="0B2DA186" w14:textId="77777777" w:rsidR="00F1100D" w:rsidRPr="00F1100D" w:rsidRDefault="00F1100D" w:rsidP="00F1100D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>Conocimientos básicos en biología, bioquímica, microbiología y manejo de técnicas experimentales.</w:t>
      </w:r>
    </w:p>
    <w:p w14:paraId="709A55DD" w14:textId="77777777" w:rsidR="00F1100D" w:rsidRPr="00F1100D" w:rsidRDefault="00F1100D" w:rsidP="00F1100D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>Habilidades para la búsqueda, análisis e interpretación crítica de información científica.</w:t>
      </w:r>
    </w:p>
    <w:p w14:paraId="6BDCE45C" w14:textId="77777777" w:rsidR="00F1100D" w:rsidRPr="00F1100D" w:rsidRDefault="00F1100D" w:rsidP="00F1100D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>Capacidad de trabajo en equipo interdisciplinario y orientación hacia la solución de problemas reales.</w:t>
      </w:r>
    </w:p>
    <w:p w14:paraId="14319EFA" w14:textId="77777777" w:rsidR="00F1100D" w:rsidRPr="00F1100D" w:rsidRDefault="00F1100D" w:rsidP="00F1100D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lastRenderedPageBreak/>
        <w:t>Competencias en comunicación oral y escrita, preferentemente en inglés técnico.</w:t>
      </w:r>
    </w:p>
    <w:p w14:paraId="4EAC928B" w14:textId="77777777" w:rsidR="00F1100D" w:rsidRPr="00F1100D" w:rsidRDefault="00F1100D" w:rsidP="00F1100D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>Actitudes éticas, proactivas y de compromiso con el desarrollo científico y social del país.</w:t>
      </w:r>
    </w:p>
    <w:p w14:paraId="4D7EC167" w14:textId="46DADA8A" w:rsidR="00F1100D" w:rsidRPr="00F1100D" w:rsidRDefault="00F1100D" w:rsidP="00F1100D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>Este perfil de ingreso busca garantizar que las y los estudiantes cuenten con la base conceptual y las competencias metodológicas necesarias para integrarse a</w:t>
      </w:r>
      <w:r w:rsidR="00A00960">
        <w:rPr>
          <w:rFonts w:ascii="Nirmala UI" w:eastAsia="Times New Roman" w:hAnsi="Nirmala UI" w:cs="Nirmala UI"/>
          <w:lang w:val="es-MX" w:eastAsia="es-MX"/>
        </w:rPr>
        <w:t xml:space="preserve"> cualquiera de</w:t>
      </w:r>
      <w:r w:rsidRPr="00F1100D">
        <w:rPr>
          <w:rFonts w:ascii="Nirmala UI" w:eastAsia="Times New Roman" w:hAnsi="Nirmala UI" w:cs="Nirmala UI"/>
          <w:lang w:val="es-MX" w:eastAsia="es-MX"/>
        </w:rPr>
        <w:t xml:space="preserve"> los tres ejes de formación del programa: biotecnología agroalimentaria, biotecnología aplicada a la salud y biotecnología industrial y ambiental.</w:t>
      </w:r>
    </w:p>
    <w:p w14:paraId="11DCD32C" w14:textId="31B3124B" w:rsidR="00F1100D" w:rsidRPr="00F1100D" w:rsidRDefault="00F1100D" w:rsidP="00F1100D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>Asimismo, el perfil se alinea con la misión institucional del CIATEJ de formar recursos humanos capaces de aplicar la biotecnología en beneficio de la sociedad, la sostenibilidad y el desarrollo productivo del país.</w:t>
      </w:r>
    </w:p>
    <w:p w14:paraId="5F9DEDD0" w14:textId="77777777" w:rsidR="00F1100D" w:rsidRPr="00F1100D" w:rsidRDefault="00F1100D" w:rsidP="00F1100D">
      <w:pPr>
        <w:spacing w:before="100" w:beforeAutospacing="1" w:after="100" w:afterAutospacing="1"/>
        <w:jc w:val="both"/>
        <w:outlineLvl w:val="1"/>
        <w:rPr>
          <w:rFonts w:ascii="Nirmala UI" w:eastAsia="Times New Roman" w:hAnsi="Nirmala UI" w:cs="Nirmala UI"/>
          <w:b/>
          <w:bCs/>
          <w:lang w:val="es-MX" w:eastAsia="es-MX"/>
        </w:rPr>
      </w:pPr>
      <w:r w:rsidRPr="00F1100D">
        <w:rPr>
          <w:rFonts w:ascii="Nirmala UI" w:eastAsia="Times New Roman" w:hAnsi="Nirmala UI" w:cs="Nirmala UI"/>
          <w:b/>
          <w:bCs/>
          <w:lang w:val="es-MX" w:eastAsia="es-MX"/>
        </w:rPr>
        <w:t>III. Proceso de selección de estudiantes</w:t>
      </w:r>
    </w:p>
    <w:p w14:paraId="48B9328F" w14:textId="6C14FA83" w:rsidR="00F1100D" w:rsidRPr="00F1100D" w:rsidRDefault="00F1100D" w:rsidP="00F1100D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>El proceso de selección de aspirantes a la Maestría en Ciencias en Innovación Biotecnológica se rige por criterios de transparencia, equidad e idoneidad académica, en concordancia con los lineamientos institucionales del CIATEJ y las disposiciones del Sistema Nacional de Posgrados de</w:t>
      </w:r>
      <w:r>
        <w:rPr>
          <w:rFonts w:ascii="Nirmala UI" w:eastAsia="Times New Roman" w:hAnsi="Nirmala UI" w:cs="Nirmala UI"/>
          <w:lang w:val="es-MX" w:eastAsia="es-MX"/>
        </w:rPr>
        <w:t xml:space="preserve"> la SECIHTI</w:t>
      </w:r>
      <w:r w:rsidRPr="00F1100D">
        <w:rPr>
          <w:rFonts w:ascii="Nirmala UI" w:eastAsia="Times New Roman" w:hAnsi="Nirmala UI" w:cs="Nirmala UI"/>
          <w:lang w:val="es-MX" w:eastAsia="es-MX"/>
        </w:rPr>
        <w:t>.</w:t>
      </w:r>
    </w:p>
    <w:p w14:paraId="03D5644E" w14:textId="77777777" w:rsidR="00F1100D" w:rsidRPr="00F1100D" w:rsidRDefault="00F1100D" w:rsidP="00F1100D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>El proceso contempla varias etapas diseñadas para identificar a las y los candidatos con mayor potencial académico y vocación científica:</w:t>
      </w:r>
    </w:p>
    <w:p w14:paraId="2C75BB56" w14:textId="77777777" w:rsidR="00F1100D" w:rsidRPr="00F1100D" w:rsidRDefault="00F1100D" w:rsidP="00F1100D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>Convocatoria pública nacional e internacional:</w:t>
      </w:r>
      <w:r w:rsidRPr="00F1100D">
        <w:rPr>
          <w:rFonts w:ascii="Nirmala UI" w:eastAsia="Times New Roman" w:hAnsi="Nirmala UI" w:cs="Nirmala UI"/>
          <w:lang w:val="es-MX" w:eastAsia="es-MX"/>
        </w:rPr>
        <w:br/>
        <w:t>Se difunde en las plataformas institucionales, en el sitio web del CIATEJ y en redes académicas, utilizando lenguaje incluyente y no sexista.</w:t>
      </w:r>
    </w:p>
    <w:p w14:paraId="3BA09228" w14:textId="77777777" w:rsidR="00F1100D" w:rsidRPr="00F1100D" w:rsidRDefault="00F1100D" w:rsidP="00F1100D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>Revisión de requisitos formales:</w:t>
      </w:r>
      <w:r w:rsidRPr="00F1100D">
        <w:rPr>
          <w:rFonts w:ascii="Nirmala UI" w:eastAsia="Times New Roman" w:hAnsi="Nirmala UI" w:cs="Nirmala UI"/>
          <w:lang w:val="es-MX" w:eastAsia="es-MX"/>
        </w:rPr>
        <w:br/>
        <w:t>Incluye el grado de licenciatura en un área afín, promedio mínimo de 8.0, constancia de comprensión del idioma inglés y documentación oficial.</w:t>
      </w:r>
    </w:p>
    <w:p w14:paraId="1A13E00D" w14:textId="77777777" w:rsidR="00F1100D" w:rsidRPr="00F1100D" w:rsidRDefault="00F1100D" w:rsidP="00F1100D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>Evaluación de expediente académico:</w:t>
      </w:r>
      <w:r w:rsidRPr="00F1100D">
        <w:rPr>
          <w:rFonts w:ascii="Nirmala UI" w:eastAsia="Times New Roman" w:hAnsi="Nirmala UI" w:cs="Nirmala UI"/>
          <w:lang w:val="es-MX" w:eastAsia="es-MX"/>
        </w:rPr>
        <w:br/>
        <w:t>Se analiza la trayectoria académica, la experiencia en investigación, publicaciones o prácticas profesionales relevantes, así como las cartas de recomendación y la exposición de motivos.</w:t>
      </w:r>
    </w:p>
    <w:p w14:paraId="07870C32" w14:textId="77777777" w:rsidR="00F1100D" w:rsidRPr="00F1100D" w:rsidRDefault="00F1100D" w:rsidP="00F1100D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>Examen de conocimientos y habilidades científicas:</w:t>
      </w:r>
      <w:r w:rsidRPr="00F1100D">
        <w:rPr>
          <w:rFonts w:ascii="Nirmala UI" w:eastAsia="Times New Roman" w:hAnsi="Nirmala UI" w:cs="Nirmala UI"/>
          <w:lang w:val="es-MX" w:eastAsia="es-MX"/>
        </w:rPr>
        <w:br/>
        <w:t>Evalúa conceptos fundamentales de biología, química y bioquímica, además de habilidades analíticas y razonamiento científico.</w:t>
      </w:r>
    </w:p>
    <w:p w14:paraId="62EB99DA" w14:textId="77777777" w:rsidR="00F1100D" w:rsidRPr="00F1100D" w:rsidRDefault="00F1100D" w:rsidP="00F1100D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lastRenderedPageBreak/>
        <w:t>Entrevista académica:</w:t>
      </w:r>
      <w:r w:rsidRPr="00F1100D">
        <w:rPr>
          <w:rFonts w:ascii="Nirmala UI" w:eastAsia="Times New Roman" w:hAnsi="Nirmala UI" w:cs="Nirmala UI"/>
          <w:lang w:val="es-MX" w:eastAsia="es-MX"/>
        </w:rPr>
        <w:br/>
        <w:t>Un comité de profesores-investigadores evalúa la motivación, el compromiso y la capacidad del aspirante para integrarse a líneas de investigación del programa.</w:t>
      </w:r>
    </w:p>
    <w:p w14:paraId="037A292D" w14:textId="77777777" w:rsidR="00F1100D" w:rsidRPr="00F1100D" w:rsidRDefault="00F1100D" w:rsidP="00F1100D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>Dictamen final:</w:t>
      </w:r>
      <w:r w:rsidRPr="00F1100D">
        <w:rPr>
          <w:rFonts w:ascii="Nirmala UI" w:eastAsia="Times New Roman" w:hAnsi="Nirmala UI" w:cs="Nirmala UI"/>
          <w:lang w:val="es-MX" w:eastAsia="es-MX"/>
        </w:rPr>
        <w:br/>
        <w:t>El Comité Académico de Posgrado emite la resolución final con base en la evaluación integral del desempeño y la idoneidad del perfil del aspirante respecto a las líneas de investigación y al plan de estudios.</w:t>
      </w:r>
    </w:p>
    <w:p w14:paraId="533230DA" w14:textId="27D45FAC" w:rsidR="00F1100D" w:rsidRPr="00F1100D" w:rsidRDefault="00F1100D" w:rsidP="00F1100D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>Este proceso permite seleccionar a estudiantes con altas capacidades científicas, disposición al trabajo colaborativo y potencial para contribuir a la generación y aplicación del conocimiento biotecnológico.</w:t>
      </w:r>
    </w:p>
    <w:p w14:paraId="47890EBC" w14:textId="77777777" w:rsidR="00F1100D" w:rsidRPr="00F1100D" w:rsidRDefault="00F1100D" w:rsidP="00F1100D">
      <w:pPr>
        <w:spacing w:before="100" w:beforeAutospacing="1" w:after="100" w:afterAutospacing="1"/>
        <w:jc w:val="both"/>
        <w:outlineLvl w:val="1"/>
        <w:rPr>
          <w:rFonts w:ascii="Nirmala UI" w:eastAsia="Times New Roman" w:hAnsi="Nirmala UI" w:cs="Nirmala UI"/>
          <w:b/>
          <w:bCs/>
          <w:lang w:val="es-MX" w:eastAsia="es-MX"/>
        </w:rPr>
      </w:pPr>
      <w:r w:rsidRPr="00F1100D">
        <w:rPr>
          <w:rFonts w:ascii="Nirmala UI" w:eastAsia="Times New Roman" w:hAnsi="Nirmala UI" w:cs="Nirmala UI"/>
          <w:b/>
          <w:bCs/>
          <w:lang w:val="es-MX" w:eastAsia="es-MX"/>
        </w:rPr>
        <w:t>IV. Idoneidad entre el perfil de ingreso, el proceso de selección y el plan de estudios</w:t>
      </w:r>
    </w:p>
    <w:p w14:paraId="70072B0B" w14:textId="77777777" w:rsidR="00F1100D" w:rsidRPr="00F1100D" w:rsidRDefault="00F1100D" w:rsidP="00F1100D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>La estructura académica del programa fue diseñada para asegurar una transición coherente entre el perfil de ingreso y los resultados de aprendizaje esperados, garantizando que los conocimientos previos y las competencias del estudiantado sean fortalecidos y orientados hacia la investigación y la innovación.</w:t>
      </w:r>
    </w:p>
    <w:p w14:paraId="5E0B42A6" w14:textId="77777777" w:rsidR="00F1100D" w:rsidRPr="00F1100D" w:rsidRDefault="00F1100D" w:rsidP="00F1100D">
      <w:pPr>
        <w:spacing w:before="100" w:beforeAutospacing="1" w:after="100" w:afterAutospacing="1"/>
        <w:jc w:val="both"/>
        <w:outlineLvl w:val="2"/>
        <w:rPr>
          <w:rFonts w:ascii="Nirmala UI" w:eastAsia="Times New Roman" w:hAnsi="Nirmala UI" w:cs="Nirmala UI"/>
          <w:b/>
          <w:bCs/>
          <w:lang w:val="es-MX" w:eastAsia="es-MX"/>
        </w:rPr>
      </w:pPr>
      <w:r w:rsidRPr="00F1100D">
        <w:rPr>
          <w:rFonts w:ascii="Nirmala UI" w:eastAsia="Times New Roman" w:hAnsi="Nirmala UI" w:cs="Nirmala UI"/>
          <w:b/>
          <w:bCs/>
          <w:lang w:val="es-MX" w:eastAsia="es-MX"/>
        </w:rPr>
        <w:t>1. Articulación entre el perfil de ingreso y los objetivos del plan de estudios</w:t>
      </w:r>
    </w:p>
    <w:p w14:paraId="7108CBAB" w14:textId="77777777" w:rsidR="00F1100D" w:rsidRPr="00F1100D" w:rsidRDefault="00F1100D" w:rsidP="00F1100D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>El plan de estudios parte de un diagnóstico sobre las necesidades del entorno nacional y regional en materia de biotecnología, orientándose hacia la formación de investigadores con capacidad para generar soluciones científicas y tecnológicas aplicadas.</w:t>
      </w:r>
      <w:r w:rsidRPr="00F1100D">
        <w:rPr>
          <w:rFonts w:ascii="Nirmala UI" w:eastAsia="Times New Roman" w:hAnsi="Nirmala UI" w:cs="Nirmala UI"/>
          <w:lang w:val="es-MX" w:eastAsia="es-MX"/>
        </w:rPr>
        <w:br/>
        <w:t xml:space="preserve">El perfil de ingreso responde directamente a estos objetivos, pues convoca a estudiantes con bases sólidas en ciencias biológicas y químicas, permitiendo que las primeras unidades de aprendizaje —como </w:t>
      </w:r>
      <w:r w:rsidRPr="00F1100D">
        <w:rPr>
          <w:rFonts w:ascii="Nirmala UI" w:eastAsia="Times New Roman" w:hAnsi="Nirmala UI" w:cs="Nirmala UI"/>
          <w:i/>
          <w:iCs/>
          <w:lang w:val="es-MX" w:eastAsia="es-MX"/>
        </w:rPr>
        <w:t>Bioquímica</w:t>
      </w:r>
      <w:r w:rsidRPr="00F1100D">
        <w:rPr>
          <w:rFonts w:ascii="Nirmala UI" w:eastAsia="Times New Roman" w:hAnsi="Nirmala UI" w:cs="Nirmala UI"/>
          <w:lang w:val="es-MX" w:eastAsia="es-MX"/>
        </w:rPr>
        <w:t xml:space="preserve">, </w:t>
      </w:r>
      <w:r w:rsidRPr="00F1100D">
        <w:rPr>
          <w:rFonts w:ascii="Nirmala UI" w:eastAsia="Times New Roman" w:hAnsi="Nirmala UI" w:cs="Nirmala UI"/>
          <w:i/>
          <w:iCs/>
          <w:lang w:val="es-MX" w:eastAsia="es-MX"/>
        </w:rPr>
        <w:t>Microbiología Avanzada</w:t>
      </w:r>
      <w:r w:rsidRPr="00F1100D">
        <w:rPr>
          <w:rFonts w:ascii="Nirmala UI" w:eastAsia="Times New Roman" w:hAnsi="Nirmala UI" w:cs="Nirmala UI"/>
          <w:lang w:val="es-MX" w:eastAsia="es-MX"/>
        </w:rPr>
        <w:t xml:space="preserve"> y </w:t>
      </w:r>
      <w:r w:rsidRPr="00F1100D">
        <w:rPr>
          <w:rFonts w:ascii="Nirmala UI" w:eastAsia="Times New Roman" w:hAnsi="Nirmala UI" w:cs="Nirmala UI"/>
          <w:i/>
          <w:iCs/>
          <w:lang w:val="es-MX" w:eastAsia="es-MX"/>
        </w:rPr>
        <w:t>Metodología de la Investigación</w:t>
      </w:r>
      <w:r w:rsidRPr="00F1100D">
        <w:rPr>
          <w:rFonts w:ascii="Nirmala UI" w:eastAsia="Times New Roman" w:hAnsi="Nirmala UI" w:cs="Nirmala UI"/>
          <w:lang w:val="es-MX" w:eastAsia="es-MX"/>
        </w:rPr>
        <w:t>— consoliden su formación y promuevan un aprendizaje nivelador para quienes provienen de distintas disciplinas.</w:t>
      </w:r>
    </w:p>
    <w:p w14:paraId="797A5880" w14:textId="77777777" w:rsidR="00F1100D" w:rsidRPr="00F1100D" w:rsidRDefault="00F1100D" w:rsidP="00F1100D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>De esta forma, el programa logra integrar diversidad académica sin perder homogeneidad en las competencias fundamentales, lo que constituye una fortaleza formativa.</w:t>
      </w:r>
    </w:p>
    <w:p w14:paraId="65A23097" w14:textId="642127D1" w:rsidR="00F1100D" w:rsidRPr="00F1100D" w:rsidRDefault="00F1100D" w:rsidP="00F1100D">
      <w:pPr>
        <w:jc w:val="both"/>
        <w:rPr>
          <w:rFonts w:ascii="Nirmala UI" w:eastAsia="Times New Roman" w:hAnsi="Nirmala UI" w:cs="Nirmala UI"/>
          <w:lang w:val="es-MX" w:eastAsia="es-MX"/>
        </w:rPr>
      </w:pPr>
    </w:p>
    <w:p w14:paraId="1A2F0812" w14:textId="77777777" w:rsidR="00F1100D" w:rsidRPr="00F1100D" w:rsidRDefault="00F1100D" w:rsidP="00F1100D">
      <w:pPr>
        <w:spacing w:before="100" w:beforeAutospacing="1" w:after="100" w:afterAutospacing="1"/>
        <w:jc w:val="both"/>
        <w:outlineLvl w:val="2"/>
        <w:rPr>
          <w:rFonts w:ascii="Nirmala UI" w:eastAsia="Times New Roman" w:hAnsi="Nirmala UI" w:cs="Nirmala UI"/>
          <w:b/>
          <w:bCs/>
          <w:lang w:val="es-MX" w:eastAsia="es-MX"/>
        </w:rPr>
      </w:pPr>
      <w:r w:rsidRPr="00F1100D">
        <w:rPr>
          <w:rFonts w:ascii="Nirmala UI" w:eastAsia="Times New Roman" w:hAnsi="Nirmala UI" w:cs="Nirmala UI"/>
          <w:b/>
          <w:bCs/>
          <w:lang w:val="es-MX" w:eastAsia="es-MX"/>
        </w:rPr>
        <w:lastRenderedPageBreak/>
        <w:t>2. Congruencia entre el proceso de selección y la estructura curricular</w:t>
      </w:r>
    </w:p>
    <w:p w14:paraId="19554DA5" w14:textId="0A226248" w:rsidR="00F1100D" w:rsidRPr="00F1100D" w:rsidRDefault="00F1100D" w:rsidP="00F1100D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 xml:space="preserve">El proceso de selección evalúa no solo conocimientos, sino también la capacidad analítica, la vocación científica y la afinidad con las líneas </w:t>
      </w:r>
      <w:r>
        <w:rPr>
          <w:rFonts w:ascii="Nirmala UI" w:eastAsia="Times New Roman" w:hAnsi="Nirmala UI" w:cs="Nirmala UI"/>
          <w:lang w:val="es-MX" w:eastAsia="es-MX"/>
        </w:rPr>
        <w:t xml:space="preserve">de investigación e incidencia </w:t>
      </w:r>
      <w:r w:rsidRPr="00F1100D">
        <w:rPr>
          <w:rFonts w:ascii="Nirmala UI" w:eastAsia="Times New Roman" w:hAnsi="Nirmala UI" w:cs="Nirmala UI"/>
          <w:lang w:val="es-MX" w:eastAsia="es-MX"/>
        </w:rPr>
        <w:t>(L</w:t>
      </w:r>
      <w:r>
        <w:rPr>
          <w:rFonts w:ascii="Nirmala UI" w:eastAsia="Times New Roman" w:hAnsi="Nirmala UI" w:cs="Nirmala UI"/>
          <w:lang w:val="es-MX" w:eastAsia="es-MX"/>
        </w:rPr>
        <w:t>II</w:t>
      </w:r>
      <w:r w:rsidRPr="00F1100D">
        <w:rPr>
          <w:rFonts w:ascii="Nirmala UI" w:eastAsia="Times New Roman" w:hAnsi="Nirmala UI" w:cs="Nirmala UI"/>
          <w:lang w:val="es-MX" w:eastAsia="es-MX"/>
        </w:rPr>
        <w:t>) del programa.</w:t>
      </w:r>
      <w:r>
        <w:rPr>
          <w:rFonts w:ascii="Nirmala UI" w:eastAsia="Times New Roman" w:hAnsi="Nirmala UI" w:cs="Nirmala UI"/>
          <w:lang w:val="es-MX" w:eastAsia="es-MX"/>
        </w:rPr>
        <w:t xml:space="preserve"> </w:t>
      </w:r>
      <w:r w:rsidRPr="00F1100D">
        <w:rPr>
          <w:rFonts w:ascii="Nirmala UI" w:eastAsia="Times New Roman" w:hAnsi="Nirmala UI" w:cs="Nirmala UI"/>
          <w:lang w:val="es-MX" w:eastAsia="es-MX"/>
        </w:rPr>
        <w:t>Esto asegura que el estudiantado se incorpore desde el inicio en proyectos afines a su perfil e intereses, favoreciendo una rápida integración a los grupos de investigación y una trayectoria académica más eficiente.</w:t>
      </w:r>
    </w:p>
    <w:p w14:paraId="789061C5" w14:textId="77777777" w:rsidR="00F1100D" w:rsidRPr="00F1100D" w:rsidRDefault="00F1100D" w:rsidP="00F1100D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>El diseño curricular, estructurado en cuatro etapas progresivas —básica, disciplinaria, especializante de contenido y especializante de experimentación—, garantiza que las y los estudiantes desarrollen competencias científicas, técnicas y de gestión de la innovación de forma gradual y coherente con su nivel de ingreso.</w:t>
      </w:r>
    </w:p>
    <w:p w14:paraId="669950AA" w14:textId="21929D8E" w:rsidR="00F1100D" w:rsidRPr="00F1100D" w:rsidRDefault="00F1100D" w:rsidP="00F1100D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>Durante las etapas iniciales se refuerzan los fundamentos teórico-prácticos; en las intermedias, se profundiza en los conocimientos especializados, y en las finales, se promueve la autonomía en la investigación mediante el desarrollo de tesis, prácticas en laboratorio y participación en proyectos institucionales.</w:t>
      </w:r>
    </w:p>
    <w:p w14:paraId="22B8671F" w14:textId="77777777" w:rsidR="00F1100D" w:rsidRPr="00F1100D" w:rsidRDefault="00F1100D" w:rsidP="00F1100D">
      <w:pPr>
        <w:spacing w:before="100" w:beforeAutospacing="1" w:after="100" w:afterAutospacing="1"/>
        <w:jc w:val="both"/>
        <w:outlineLvl w:val="2"/>
        <w:rPr>
          <w:rFonts w:ascii="Nirmala UI" w:eastAsia="Times New Roman" w:hAnsi="Nirmala UI" w:cs="Nirmala UI"/>
          <w:b/>
          <w:bCs/>
          <w:lang w:val="es-MX" w:eastAsia="es-MX"/>
        </w:rPr>
      </w:pPr>
      <w:r w:rsidRPr="00F1100D">
        <w:rPr>
          <w:rFonts w:ascii="Nirmala UI" w:eastAsia="Times New Roman" w:hAnsi="Nirmala UI" w:cs="Nirmala UI"/>
          <w:b/>
          <w:bCs/>
          <w:lang w:val="es-MX" w:eastAsia="es-MX"/>
        </w:rPr>
        <w:t>3. Integración del perfil de ingreso con los resultados esperados</w:t>
      </w:r>
    </w:p>
    <w:p w14:paraId="453725DD" w14:textId="4189CAA3" w:rsidR="00F1100D" w:rsidRPr="00F1100D" w:rsidRDefault="00F1100D" w:rsidP="00F1100D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>El perfil de ingreso promueve la selección de estudiantes capaces de asumir una formación rigurosa y crítica. El plan de estudios, por su parte, consolida estos rasgos mediante actividades orientadas al pensamiento científico, la experimentación y la ética de la innovación.</w:t>
      </w:r>
      <w:r w:rsidRPr="00F1100D">
        <w:rPr>
          <w:rFonts w:ascii="Nirmala UI" w:eastAsia="Times New Roman" w:hAnsi="Nirmala UI" w:cs="Nirmala UI"/>
          <w:lang w:val="es-MX" w:eastAsia="es-MX"/>
        </w:rPr>
        <w:br/>
        <w:t>Las asignaturas complementarias, los seminarios de investigación y la participación en la retribución social fortalecen la dimensión humana y social de la ciencia, garantizando que las y los egresados sean profesionales con sensibilidad hacia los retos nacionales y responsabilidad en el uso del conocimiento.</w:t>
      </w:r>
    </w:p>
    <w:p w14:paraId="6FB46F1E" w14:textId="77777777" w:rsidR="00F1100D" w:rsidRPr="00F1100D" w:rsidRDefault="00F1100D" w:rsidP="00F1100D">
      <w:pPr>
        <w:spacing w:before="100" w:beforeAutospacing="1" w:after="100" w:afterAutospacing="1"/>
        <w:jc w:val="both"/>
        <w:outlineLvl w:val="1"/>
        <w:rPr>
          <w:rFonts w:ascii="Nirmala UI" w:eastAsia="Times New Roman" w:hAnsi="Nirmala UI" w:cs="Nirmala UI"/>
          <w:b/>
          <w:bCs/>
          <w:lang w:val="es-MX" w:eastAsia="es-MX"/>
        </w:rPr>
      </w:pPr>
      <w:r w:rsidRPr="00F1100D">
        <w:rPr>
          <w:rFonts w:ascii="Nirmala UI" w:eastAsia="Times New Roman" w:hAnsi="Nirmala UI" w:cs="Nirmala UI"/>
          <w:b/>
          <w:bCs/>
          <w:lang w:val="es-MX" w:eastAsia="es-MX"/>
        </w:rPr>
        <w:t>V. Mecanismos de acompañamiento y mejora continua</w:t>
      </w:r>
    </w:p>
    <w:p w14:paraId="7817B7F3" w14:textId="77777777" w:rsidR="00F1100D" w:rsidRPr="00F1100D" w:rsidRDefault="00F1100D" w:rsidP="00F1100D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>El CIATEJ cuenta con mecanismos institucionales que aseguran la idoneidad continua entre los perfiles y el plan de estudios. Entre ellos destacan:</w:t>
      </w:r>
    </w:p>
    <w:p w14:paraId="40F8CE67" w14:textId="77777777" w:rsidR="00F1100D" w:rsidRPr="00F1100D" w:rsidRDefault="00F1100D" w:rsidP="00F1100D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>Evaluaciones periódicas del desempeño estudiantil y análisis de trayectorias académicas para detectar áreas de mejora.</w:t>
      </w:r>
    </w:p>
    <w:p w14:paraId="24131944" w14:textId="77777777" w:rsidR="00F1100D" w:rsidRPr="00F1100D" w:rsidRDefault="00F1100D" w:rsidP="00F1100D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>Retroalimentación del comité tutorial, que da seguimiento personalizado a cada estudiante desde su ingreso hasta la conclusión del programa.</w:t>
      </w:r>
    </w:p>
    <w:p w14:paraId="0BBD02FF" w14:textId="77777777" w:rsidR="00F1100D" w:rsidRPr="00F1100D" w:rsidRDefault="00F1100D" w:rsidP="00F1100D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lastRenderedPageBreak/>
        <w:t>Revisión curricular continua, en la que se incorporan recomendaciones derivadas de evaluaciones externas, de la comunidad académica y de las políticas nacionales de educación superior.</w:t>
      </w:r>
    </w:p>
    <w:p w14:paraId="6D28BA70" w14:textId="77777777" w:rsidR="00F1100D" w:rsidRPr="00F1100D" w:rsidRDefault="00F1100D" w:rsidP="00F1100D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>Acciones afirmativas de equidad e inclusión, que garantizan igualdad de oportunidades durante el proceso de ingreso y permanencia.</w:t>
      </w:r>
    </w:p>
    <w:p w14:paraId="6C81140F" w14:textId="63C0636A" w:rsidR="00F1100D" w:rsidRPr="00F1100D" w:rsidRDefault="00F1100D" w:rsidP="00F1100D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>Estos mecanismos permiten mantener la coherencia entre el perfil de ingreso, los criterios de admisión y el desarrollo curricular, fortaleciendo el impacto académico y social del programa.</w:t>
      </w:r>
    </w:p>
    <w:p w14:paraId="2EEB7498" w14:textId="6AFC1B22" w:rsidR="00F1100D" w:rsidRPr="00F1100D" w:rsidRDefault="00F1100D" w:rsidP="00F1100D">
      <w:pPr>
        <w:spacing w:before="100" w:beforeAutospacing="1" w:after="100" w:afterAutospacing="1"/>
        <w:jc w:val="both"/>
        <w:outlineLvl w:val="1"/>
        <w:rPr>
          <w:rFonts w:ascii="Nirmala UI" w:eastAsia="Times New Roman" w:hAnsi="Nirmala UI" w:cs="Nirmala UI"/>
          <w:b/>
          <w:bCs/>
          <w:lang w:val="es-MX" w:eastAsia="es-MX"/>
        </w:rPr>
      </w:pPr>
      <w:r w:rsidRPr="00F1100D">
        <w:rPr>
          <w:rFonts w:ascii="Nirmala UI" w:eastAsia="Times New Roman" w:hAnsi="Nirmala UI" w:cs="Nirmala UI"/>
          <w:b/>
          <w:bCs/>
          <w:lang w:val="es-MX" w:eastAsia="es-MX"/>
        </w:rPr>
        <w:t>VI. Conclusi</w:t>
      </w:r>
      <w:r>
        <w:rPr>
          <w:rFonts w:ascii="Nirmala UI" w:eastAsia="Times New Roman" w:hAnsi="Nirmala UI" w:cs="Nirmala UI"/>
          <w:b/>
          <w:bCs/>
          <w:lang w:val="es-MX" w:eastAsia="es-MX"/>
        </w:rPr>
        <w:t>ón</w:t>
      </w:r>
    </w:p>
    <w:p w14:paraId="19E4A97D" w14:textId="77777777" w:rsidR="00F1100D" w:rsidRPr="00F1100D" w:rsidRDefault="00F1100D" w:rsidP="00F1100D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>La Maestría en Ciencias en Innovación Biotecnológica del CIATEJ demuestra una idoneidad integral entre su perfil de ingreso, su proceso de selección y su plan de estudios.</w:t>
      </w:r>
      <w:r w:rsidRPr="00F1100D">
        <w:rPr>
          <w:rFonts w:ascii="Nirmala UI" w:eastAsia="Times New Roman" w:hAnsi="Nirmala UI" w:cs="Nirmala UI"/>
          <w:lang w:val="es-MX" w:eastAsia="es-MX"/>
        </w:rPr>
        <w:br/>
        <w:t>Esta coherencia asegura que el programa atrae, selecciona y forma a estudiantes con las competencias necesarias para desarrollarse en investigación, innovación y aplicación tecnológica con alto impacto social.</w:t>
      </w:r>
    </w:p>
    <w:p w14:paraId="7446D1B6" w14:textId="77777777" w:rsidR="00F1100D" w:rsidRPr="00F1100D" w:rsidRDefault="00F1100D" w:rsidP="00F1100D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F1100D">
        <w:rPr>
          <w:rFonts w:ascii="Nirmala UI" w:eastAsia="Times New Roman" w:hAnsi="Nirmala UI" w:cs="Nirmala UI"/>
          <w:lang w:val="es-MX" w:eastAsia="es-MX"/>
        </w:rPr>
        <w:t>El diseño curricular, sustentado en la investigación interdisciplinaria, la formación ética y la vinculación con el entorno productivo, garantiza que cada estudiante transite por un proceso formativo sólido, pertinente y orientado al desarrollo científico y tecnológico de México.</w:t>
      </w:r>
    </w:p>
    <w:p w14:paraId="17181664" w14:textId="77777777" w:rsidR="00D055F5" w:rsidRPr="00F1100D" w:rsidRDefault="00D055F5" w:rsidP="00F1100D">
      <w:pPr>
        <w:jc w:val="both"/>
        <w:rPr>
          <w:rFonts w:ascii="Nirmala UI" w:hAnsi="Nirmala UI" w:cs="Nirmala UI"/>
        </w:rPr>
      </w:pPr>
    </w:p>
    <w:sectPr w:rsidR="00D055F5" w:rsidRPr="00F1100D" w:rsidSect="00A73D65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B5382" w14:textId="77777777" w:rsidR="0071645D" w:rsidRDefault="0071645D" w:rsidP="00A73D65">
      <w:r>
        <w:separator/>
      </w:r>
    </w:p>
  </w:endnote>
  <w:endnote w:type="continuationSeparator" w:id="0">
    <w:p w14:paraId="12DA3317" w14:textId="77777777" w:rsidR="0071645D" w:rsidRDefault="0071645D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0A4B6DE7">
              <wp:simplePos x="0" y="0"/>
              <wp:positionH relativeFrom="column">
                <wp:posOffset>1248286</wp:posOffset>
              </wp:positionH>
              <wp:positionV relativeFrom="paragraph">
                <wp:posOffset>-472014</wp:posOffset>
              </wp:positionV>
              <wp:extent cx="5005633" cy="216602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5633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21F498" w14:textId="77777777" w:rsidR="007E184A" w:rsidRPr="00762CB9" w:rsidRDefault="007E184A" w:rsidP="007E184A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59B15790" w14:textId="77777777" w:rsidR="007E184A" w:rsidRPr="00D30C72" w:rsidRDefault="007E184A" w:rsidP="007E184A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8.3pt;margin-top:-37.15pt;width:394.1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" filled="f" stroked="f" strokeweight=".5pt">
              <v:textbox>
                <w:txbxContent>
                  <w:p w14:paraId="4821F498" w14:textId="77777777" w:rsidR="007E184A" w:rsidRPr="00762CB9" w:rsidRDefault="007E184A" w:rsidP="007E184A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59B15790" w14:textId="77777777" w:rsidR="007E184A" w:rsidRPr="00D30C72" w:rsidRDefault="007E184A" w:rsidP="007E184A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2265386C">
              <wp:simplePos x="0" y="0"/>
              <wp:positionH relativeFrom="column">
                <wp:posOffset>1162622</wp:posOffset>
              </wp:positionH>
              <wp:positionV relativeFrom="paragraph">
                <wp:posOffset>-432435</wp:posOffset>
              </wp:positionV>
              <wp:extent cx="5467020" cy="21660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F381D" w14:textId="77777777" w:rsidR="00762CB9" w:rsidRPr="00762CB9" w:rsidRDefault="00762CB9" w:rsidP="00762CB9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18D71277" w14:textId="49F7C8FB" w:rsidR="00B87C85" w:rsidRPr="00D30C72" w:rsidRDefault="00B87C85" w:rsidP="00904CC6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55pt;margin-top:-34.05pt;width:430.4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" filled="f" stroked="f" strokeweight=".5pt">
              <v:textbox>
                <w:txbxContent>
                  <w:p w14:paraId="168F381D" w14:textId="77777777" w:rsidR="00762CB9" w:rsidRPr="00762CB9" w:rsidRDefault="00762CB9" w:rsidP="00762CB9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18D71277" w14:textId="49F7C8FB" w:rsidR="00B87C85" w:rsidRPr="00D30C72" w:rsidRDefault="00B87C85" w:rsidP="00904CC6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6BE74" w14:textId="77777777" w:rsidR="0071645D" w:rsidRDefault="0071645D" w:rsidP="00A73D65">
      <w:r>
        <w:separator/>
      </w:r>
    </w:p>
  </w:footnote>
  <w:footnote w:type="continuationSeparator" w:id="0">
    <w:p w14:paraId="47571210" w14:textId="77777777" w:rsidR="0071645D" w:rsidRDefault="0071645D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592103A5">
          <wp:simplePos x="0" y="0"/>
          <wp:positionH relativeFrom="column">
            <wp:posOffset>-1062882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2FA02340">
          <wp:simplePos x="0" y="0"/>
          <wp:positionH relativeFrom="column">
            <wp:posOffset>-1101075</wp:posOffset>
          </wp:positionH>
          <wp:positionV relativeFrom="paragraph">
            <wp:posOffset>-470520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27279D"/>
    <w:multiLevelType w:val="hybridMultilevel"/>
    <w:tmpl w:val="A2B04D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4E37CE"/>
    <w:multiLevelType w:val="hybridMultilevel"/>
    <w:tmpl w:val="221012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E3AA5"/>
    <w:multiLevelType w:val="hybridMultilevel"/>
    <w:tmpl w:val="139A6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23550"/>
    <w:multiLevelType w:val="multilevel"/>
    <w:tmpl w:val="F3DA8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B64E4E"/>
    <w:multiLevelType w:val="multilevel"/>
    <w:tmpl w:val="9146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4CC654"/>
    <w:multiLevelType w:val="hybridMultilevel"/>
    <w:tmpl w:val="3F53E8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BB968EF"/>
    <w:multiLevelType w:val="multilevel"/>
    <w:tmpl w:val="BA52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F97770"/>
    <w:multiLevelType w:val="hybridMultilevel"/>
    <w:tmpl w:val="98EAF8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4B8F0"/>
    <w:multiLevelType w:val="hybridMultilevel"/>
    <w:tmpl w:val="972E7A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25C5F49"/>
    <w:multiLevelType w:val="hybridMultilevel"/>
    <w:tmpl w:val="65143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F314B"/>
    <w:multiLevelType w:val="multilevel"/>
    <w:tmpl w:val="7AD2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32381"/>
    <w:multiLevelType w:val="hybridMultilevel"/>
    <w:tmpl w:val="70FA9A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7238B"/>
    <w:multiLevelType w:val="hybridMultilevel"/>
    <w:tmpl w:val="787EF5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57919"/>
    <w:multiLevelType w:val="hybridMultilevel"/>
    <w:tmpl w:val="0ADAC1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26019"/>
    <w:multiLevelType w:val="hybridMultilevel"/>
    <w:tmpl w:val="C6DEC7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B387B"/>
    <w:multiLevelType w:val="hybridMultilevel"/>
    <w:tmpl w:val="35742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F5EE2"/>
    <w:multiLevelType w:val="hybridMultilevel"/>
    <w:tmpl w:val="3BF493AE"/>
    <w:lvl w:ilvl="0" w:tplc="AD425A58">
      <w:start w:val="1"/>
      <w:numFmt w:val="decimal"/>
      <w:lvlText w:val="%1."/>
      <w:lvlJc w:val="left"/>
      <w:pPr>
        <w:ind w:left="1347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7" w:hanging="360"/>
      </w:pPr>
    </w:lvl>
    <w:lvl w:ilvl="2" w:tplc="080A001B" w:tentative="1">
      <w:start w:val="1"/>
      <w:numFmt w:val="lowerRoman"/>
      <w:lvlText w:val="%3."/>
      <w:lvlJc w:val="right"/>
      <w:pPr>
        <w:ind w:left="2587" w:hanging="180"/>
      </w:pPr>
    </w:lvl>
    <w:lvl w:ilvl="3" w:tplc="080A000F" w:tentative="1">
      <w:start w:val="1"/>
      <w:numFmt w:val="decimal"/>
      <w:lvlText w:val="%4."/>
      <w:lvlJc w:val="left"/>
      <w:pPr>
        <w:ind w:left="3307" w:hanging="360"/>
      </w:pPr>
    </w:lvl>
    <w:lvl w:ilvl="4" w:tplc="080A0019" w:tentative="1">
      <w:start w:val="1"/>
      <w:numFmt w:val="lowerLetter"/>
      <w:lvlText w:val="%5."/>
      <w:lvlJc w:val="left"/>
      <w:pPr>
        <w:ind w:left="4027" w:hanging="360"/>
      </w:pPr>
    </w:lvl>
    <w:lvl w:ilvl="5" w:tplc="080A001B" w:tentative="1">
      <w:start w:val="1"/>
      <w:numFmt w:val="lowerRoman"/>
      <w:lvlText w:val="%6."/>
      <w:lvlJc w:val="right"/>
      <w:pPr>
        <w:ind w:left="4747" w:hanging="180"/>
      </w:pPr>
    </w:lvl>
    <w:lvl w:ilvl="6" w:tplc="080A000F" w:tentative="1">
      <w:start w:val="1"/>
      <w:numFmt w:val="decimal"/>
      <w:lvlText w:val="%7."/>
      <w:lvlJc w:val="left"/>
      <w:pPr>
        <w:ind w:left="5467" w:hanging="360"/>
      </w:pPr>
    </w:lvl>
    <w:lvl w:ilvl="7" w:tplc="080A0019" w:tentative="1">
      <w:start w:val="1"/>
      <w:numFmt w:val="lowerLetter"/>
      <w:lvlText w:val="%8."/>
      <w:lvlJc w:val="left"/>
      <w:pPr>
        <w:ind w:left="6187" w:hanging="360"/>
      </w:pPr>
    </w:lvl>
    <w:lvl w:ilvl="8" w:tplc="080A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7" w15:restartNumberingAfterBreak="0">
    <w:nsid w:val="799102EF"/>
    <w:multiLevelType w:val="hybridMultilevel"/>
    <w:tmpl w:val="892ABA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17"/>
  </w:num>
  <w:num w:numId="5">
    <w:abstractNumId w:val="8"/>
  </w:num>
  <w:num w:numId="6">
    <w:abstractNumId w:val="0"/>
  </w:num>
  <w:num w:numId="7">
    <w:abstractNumId w:val="5"/>
  </w:num>
  <w:num w:numId="8">
    <w:abstractNumId w:val="9"/>
  </w:num>
  <w:num w:numId="9">
    <w:abstractNumId w:val="11"/>
  </w:num>
  <w:num w:numId="10">
    <w:abstractNumId w:val="2"/>
  </w:num>
  <w:num w:numId="11">
    <w:abstractNumId w:val="7"/>
  </w:num>
  <w:num w:numId="12">
    <w:abstractNumId w:val="13"/>
  </w:num>
  <w:num w:numId="13">
    <w:abstractNumId w:val="12"/>
  </w:num>
  <w:num w:numId="14">
    <w:abstractNumId w:val="14"/>
  </w:num>
  <w:num w:numId="15">
    <w:abstractNumId w:val="10"/>
  </w:num>
  <w:num w:numId="16">
    <w:abstractNumId w:val="6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60F0A"/>
    <w:rsid w:val="000B284F"/>
    <w:rsid w:val="00156A3E"/>
    <w:rsid w:val="00161740"/>
    <w:rsid w:val="00180A38"/>
    <w:rsid w:val="00184325"/>
    <w:rsid w:val="00245F66"/>
    <w:rsid w:val="00256B1D"/>
    <w:rsid w:val="002871E1"/>
    <w:rsid w:val="00287588"/>
    <w:rsid w:val="0029542D"/>
    <w:rsid w:val="002C293A"/>
    <w:rsid w:val="002D60F5"/>
    <w:rsid w:val="002E2142"/>
    <w:rsid w:val="002E2B5E"/>
    <w:rsid w:val="0030476A"/>
    <w:rsid w:val="00305182"/>
    <w:rsid w:val="003542BA"/>
    <w:rsid w:val="00363222"/>
    <w:rsid w:val="00370465"/>
    <w:rsid w:val="003D416E"/>
    <w:rsid w:val="003E1335"/>
    <w:rsid w:val="003F49A8"/>
    <w:rsid w:val="004027DE"/>
    <w:rsid w:val="004543B0"/>
    <w:rsid w:val="00454479"/>
    <w:rsid w:val="00477F45"/>
    <w:rsid w:val="004A4C4E"/>
    <w:rsid w:val="004B07B0"/>
    <w:rsid w:val="004D146C"/>
    <w:rsid w:val="004E5574"/>
    <w:rsid w:val="00582E02"/>
    <w:rsid w:val="005A1743"/>
    <w:rsid w:val="005C1A7C"/>
    <w:rsid w:val="005D14D4"/>
    <w:rsid w:val="005F3347"/>
    <w:rsid w:val="00626EE3"/>
    <w:rsid w:val="00631824"/>
    <w:rsid w:val="006322C1"/>
    <w:rsid w:val="0066676F"/>
    <w:rsid w:val="0067208B"/>
    <w:rsid w:val="00681882"/>
    <w:rsid w:val="006A0DFE"/>
    <w:rsid w:val="006C0425"/>
    <w:rsid w:val="006C3B4E"/>
    <w:rsid w:val="00714C0D"/>
    <w:rsid w:val="0071645D"/>
    <w:rsid w:val="00733712"/>
    <w:rsid w:val="007421E3"/>
    <w:rsid w:val="00762CB9"/>
    <w:rsid w:val="007738F7"/>
    <w:rsid w:val="0078195E"/>
    <w:rsid w:val="007B09D7"/>
    <w:rsid w:val="007B74AD"/>
    <w:rsid w:val="007D77D1"/>
    <w:rsid w:val="007E184A"/>
    <w:rsid w:val="007E2AC8"/>
    <w:rsid w:val="007E5888"/>
    <w:rsid w:val="00831EE7"/>
    <w:rsid w:val="00834146"/>
    <w:rsid w:val="00847993"/>
    <w:rsid w:val="008C0FE7"/>
    <w:rsid w:val="009012EE"/>
    <w:rsid w:val="00904CC6"/>
    <w:rsid w:val="009066A7"/>
    <w:rsid w:val="00906743"/>
    <w:rsid w:val="00907F1C"/>
    <w:rsid w:val="00932C27"/>
    <w:rsid w:val="00935609"/>
    <w:rsid w:val="00937456"/>
    <w:rsid w:val="00937C98"/>
    <w:rsid w:val="00942415"/>
    <w:rsid w:val="00973FB2"/>
    <w:rsid w:val="00976253"/>
    <w:rsid w:val="00991DCF"/>
    <w:rsid w:val="009C12D6"/>
    <w:rsid w:val="009F2BA1"/>
    <w:rsid w:val="00A00960"/>
    <w:rsid w:val="00A0555C"/>
    <w:rsid w:val="00A07674"/>
    <w:rsid w:val="00A2021A"/>
    <w:rsid w:val="00A301D7"/>
    <w:rsid w:val="00A314BF"/>
    <w:rsid w:val="00A363E2"/>
    <w:rsid w:val="00A5108A"/>
    <w:rsid w:val="00A57FF1"/>
    <w:rsid w:val="00A73D65"/>
    <w:rsid w:val="00A9662E"/>
    <w:rsid w:val="00AB125D"/>
    <w:rsid w:val="00B21938"/>
    <w:rsid w:val="00B541BC"/>
    <w:rsid w:val="00B67AB0"/>
    <w:rsid w:val="00B72D65"/>
    <w:rsid w:val="00B87C85"/>
    <w:rsid w:val="00BB21A6"/>
    <w:rsid w:val="00BB2DFF"/>
    <w:rsid w:val="00BC43BD"/>
    <w:rsid w:val="00BC51E0"/>
    <w:rsid w:val="00BF379D"/>
    <w:rsid w:val="00BF68B8"/>
    <w:rsid w:val="00C02E98"/>
    <w:rsid w:val="00C1416F"/>
    <w:rsid w:val="00C23B9E"/>
    <w:rsid w:val="00C279A3"/>
    <w:rsid w:val="00C30849"/>
    <w:rsid w:val="00C465FE"/>
    <w:rsid w:val="00C62870"/>
    <w:rsid w:val="00C67047"/>
    <w:rsid w:val="00C80084"/>
    <w:rsid w:val="00C90CED"/>
    <w:rsid w:val="00CB7D4F"/>
    <w:rsid w:val="00CE2746"/>
    <w:rsid w:val="00CE3E99"/>
    <w:rsid w:val="00CF3975"/>
    <w:rsid w:val="00D055F5"/>
    <w:rsid w:val="00D1354D"/>
    <w:rsid w:val="00D30C72"/>
    <w:rsid w:val="00D84E05"/>
    <w:rsid w:val="00DB53A4"/>
    <w:rsid w:val="00DC18FA"/>
    <w:rsid w:val="00DE3FEC"/>
    <w:rsid w:val="00E155A4"/>
    <w:rsid w:val="00E5146D"/>
    <w:rsid w:val="00E809E4"/>
    <w:rsid w:val="00E93867"/>
    <w:rsid w:val="00EA423B"/>
    <w:rsid w:val="00EB407F"/>
    <w:rsid w:val="00EE053F"/>
    <w:rsid w:val="00F1100D"/>
    <w:rsid w:val="00F24915"/>
    <w:rsid w:val="00F26829"/>
    <w:rsid w:val="00F401F9"/>
    <w:rsid w:val="00F745B2"/>
    <w:rsid w:val="00F945F2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paragraph" w:styleId="Ttulo1">
    <w:name w:val="heading 1"/>
    <w:basedOn w:val="Normal"/>
    <w:link w:val="Ttulo1Car"/>
    <w:uiPriority w:val="9"/>
    <w:qFormat/>
    <w:rsid w:val="009012E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paragraph" w:styleId="Ttulo2">
    <w:name w:val="heading 2"/>
    <w:basedOn w:val="Normal"/>
    <w:link w:val="Ttulo2Car"/>
    <w:uiPriority w:val="9"/>
    <w:qFormat/>
    <w:rsid w:val="009012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Ttulo3">
    <w:name w:val="heading 3"/>
    <w:basedOn w:val="Normal"/>
    <w:link w:val="Ttulo3Car"/>
    <w:uiPriority w:val="9"/>
    <w:qFormat/>
    <w:rsid w:val="009012E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003542B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3542B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542BA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027D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E2746"/>
    <w:rPr>
      <w:rFonts w:eastAsiaTheme="minorEastAsia"/>
      <w:lang w:val="es-ES_tradnl" w:eastAsia="es-ES"/>
    </w:rPr>
  </w:style>
  <w:style w:type="table" w:styleId="Tablaconcuadrcula">
    <w:name w:val="Table Grid"/>
    <w:basedOn w:val="Tablanormal"/>
    <w:uiPriority w:val="59"/>
    <w:rsid w:val="00C80084"/>
    <w:rPr>
      <w:rFonts w:eastAsiaTheme="minorEastAsia"/>
      <w:sz w:val="22"/>
      <w:szCs w:val="22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demensaje">
    <w:name w:val="Message Header"/>
    <w:basedOn w:val="Textoindependiente"/>
    <w:link w:val="EncabezadodemensajeCar"/>
    <w:rsid w:val="00582E02"/>
    <w:pPr>
      <w:keepLines/>
      <w:spacing w:line="180" w:lineRule="atLeast"/>
      <w:ind w:left="1555" w:hanging="720"/>
    </w:pPr>
    <w:rPr>
      <w:rFonts w:ascii="Arial" w:eastAsia="Malgun Gothic" w:hAnsi="Arial" w:cs="Times New Roman"/>
      <w:spacing w:val="-5"/>
      <w:sz w:val="20"/>
      <w:szCs w:val="20"/>
    </w:rPr>
  </w:style>
  <w:style w:type="character" w:customStyle="1" w:styleId="EncabezadodemensajeCar">
    <w:name w:val="Encabezado de mensaje Car"/>
    <w:basedOn w:val="Fuentedeprrafopredeter"/>
    <w:link w:val="Encabezadodemensaje"/>
    <w:rsid w:val="00582E02"/>
    <w:rPr>
      <w:rFonts w:ascii="Arial" w:eastAsia="Malgun Gothic" w:hAnsi="Arial" w:cs="Times New Roman"/>
      <w:spacing w:val="-5"/>
      <w:sz w:val="20"/>
      <w:szCs w:val="20"/>
      <w:lang w:val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582E02"/>
    <w:pPr>
      <w:spacing w:before="220"/>
    </w:pPr>
  </w:style>
  <w:style w:type="character" w:customStyle="1" w:styleId="Rtulodeencabezadodemensaje">
    <w:name w:val="Rótulo de encabezado de mensaje"/>
    <w:rsid w:val="00582E02"/>
    <w:rPr>
      <w:rFonts w:ascii="Arial Black" w:hAnsi="Arial Black"/>
      <w:spacing w:val="-10"/>
      <w:sz w:val="18"/>
      <w:lang w:bidi="ar-SA"/>
    </w:rPr>
  </w:style>
  <w:style w:type="paragraph" w:customStyle="1" w:styleId="Encabezadodemensaje-ltima">
    <w:name w:val="Encabezado de mensaje - última"/>
    <w:basedOn w:val="Encabezadodemensaje"/>
    <w:next w:val="Textoindependiente"/>
    <w:rsid w:val="00582E02"/>
    <w:pPr>
      <w:pBdr>
        <w:bottom w:val="single" w:sz="6" w:space="15" w:color="auto"/>
      </w:pBdr>
      <w:spacing w:after="320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82E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82E02"/>
    <w:rPr>
      <w:rFonts w:eastAsiaTheme="minorEastAsia"/>
      <w:lang w:val="es-ES"/>
    </w:rPr>
  </w:style>
  <w:style w:type="paragraph" w:customStyle="1" w:styleId="Default">
    <w:name w:val="Default"/>
    <w:rsid w:val="00E5146D"/>
    <w:pPr>
      <w:autoSpaceDE w:val="0"/>
      <w:autoSpaceDN w:val="0"/>
      <w:adjustRightInd w:val="0"/>
    </w:pPr>
    <w:rPr>
      <w:rFonts w:ascii="Noto Sans" w:hAnsi="Noto Sans" w:cs="Noto Sans"/>
      <w:color w:val="000000"/>
    </w:rPr>
  </w:style>
  <w:style w:type="character" w:customStyle="1" w:styleId="Ttulo1Car">
    <w:name w:val="Título 1 Car"/>
    <w:basedOn w:val="Fuentedeprrafopredeter"/>
    <w:link w:val="Ttulo1"/>
    <w:uiPriority w:val="9"/>
    <w:rsid w:val="009012E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9012EE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9012E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9012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12E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nfasis">
    <w:name w:val="Emphasis"/>
    <w:basedOn w:val="Fuentedeprrafopredeter"/>
    <w:uiPriority w:val="20"/>
    <w:qFormat/>
    <w:rsid w:val="009012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63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7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8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9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48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5439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9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61162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239528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111248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2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0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53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4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0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15337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67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8230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1943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5557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4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0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1399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Fatima  Gabriela Ordoñez de la Cruz</cp:lastModifiedBy>
  <cp:revision>3</cp:revision>
  <cp:lastPrinted>2025-11-10T20:39:00Z</cp:lastPrinted>
  <dcterms:created xsi:type="dcterms:W3CDTF">2025-11-10T20:34:00Z</dcterms:created>
  <dcterms:modified xsi:type="dcterms:W3CDTF">2025-11-10T20:45:00Z</dcterms:modified>
</cp:coreProperties>
</file>