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45DBA" w14:textId="7ED260F3" w:rsidR="00F442B8" w:rsidRPr="00AA79C5" w:rsidRDefault="00AA79C5" w:rsidP="00E02698">
      <w:pPr>
        <w:jc w:val="right"/>
        <w:rPr>
          <w:i/>
          <w:iCs/>
        </w:rPr>
      </w:pPr>
      <w:r w:rsidRPr="00AA79C5">
        <w:rPr>
          <w:i/>
          <w:iCs/>
        </w:rPr>
        <w:t>Zapopan</w:t>
      </w:r>
      <w:r w:rsidR="001D77F1" w:rsidRPr="00AA79C5">
        <w:rPr>
          <w:i/>
          <w:iCs/>
        </w:rPr>
        <w:t xml:space="preserve"> Jalisco a </w:t>
      </w:r>
      <w:r w:rsidRPr="00AA79C5">
        <w:rPr>
          <w:i/>
          <w:iCs/>
        </w:rPr>
        <w:t>10</w:t>
      </w:r>
      <w:r w:rsidR="001D77F1" w:rsidRPr="00AA79C5">
        <w:rPr>
          <w:i/>
          <w:iCs/>
        </w:rPr>
        <w:t xml:space="preserve"> de noviembre de 2025</w:t>
      </w:r>
    </w:p>
    <w:p w14:paraId="668AD83F" w14:textId="77777777" w:rsidR="00F41780" w:rsidRPr="00D67E8E" w:rsidRDefault="00F41780" w:rsidP="00F41780">
      <w:pPr>
        <w:rPr>
          <w:rFonts w:ascii="Arial" w:hAnsi="Arial" w:cs="Arial"/>
          <w:color w:val="000000"/>
          <w:sz w:val="20"/>
          <w:szCs w:val="20"/>
        </w:rPr>
      </w:pPr>
    </w:p>
    <w:p w14:paraId="53DA6E8E" w14:textId="5584E67B" w:rsidR="000042C5" w:rsidRPr="00084C86" w:rsidRDefault="000B0C86" w:rsidP="00E02698">
      <w:pPr>
        <w:jc w:val="center"/>
        <w:rPr>
          <w:rFonts w:ascii="Times New Roman" w:hAnsi="Times New Roman" w:cs="Times New Roman"/>
          <w:b/>
          <w:bCs/>
          <w:color w:val="000000"/>
        </w:rPr>
      </w:pPr>
      <w:r w:rsidRPr="00084C86">
        <w:rPr>
          <w:rFonts w:ascii="Times New Roman" w:hAnsi="Times New Roman" w:cs="Times New Roman"/>
          <w:b/>
          <w:bCs/>
          <w:color w:val="000000"/>
        </w:rPr>
        <w:t>Idoneidad entre el perfil de ingreso, proceso de admisión y plan de estudios</w:t>
      </w:r>
      <w:r w:rsidR="00AA79C5" w:rsidRPr="00084C86">
        <w:rPr>
          <w:rFonts w:ascii="Times New Roman" w:hAnsi="Times New Roman" w:cs="Times New Roman"/>
          <w:b/>
          <w:bCs/>
          <w:color w:val="000000"/>
        </w:rPr>
        <w:t xml:space="preserve"> de la Maestría en Ciencia de la Floricultura del CIATEJ</w:t>
      </w:r>
    </w:p>
    <w:p w14:paraId="4A8E4FD1" w14:textId="77777777" w:rsidR="00783BA6" w:rsidRDefault="00783BA6" w:rsidP="00E02698">
      <w:pPr>
        <w:jc w:val="both"/>
        <w:rPr>
          <w:rFonts w:ascii="Times New Roman" w:eastAsia="Calibri" w:hAnsi="Times New Roman" w:cs="Times New Roman"/>
          <w:lang w:val="es-MX"/>
        </w:rPr>
      </w:pPr>
    </w:p>
    <w:p w14:paraId="18CD66EB" w14:textId="716BAB0F" w:rsidR="00E02698" w:rsidRPr="00E02698" w:rsidRDefault="00E02698" w:rsidP="00E02698">
      <w:pPr>
        <w:jc w:val="both"/>
        <w:rPr>
          <w:rFonts w:ascii="Times New Roman" w:eastAsia="Calibri" w:hAnsi="Times New Roman" w:cs="Times New Roman"/>
          <w:lang w:val="es-MX"/>
        </w:rPr>
      </w:pPr>
      <w:r w:rsidRPr="00E02698">
        <w:rPr>
          <w:rFonts w:ascii="Times New Roman" w:eastAsia="Calibri" w:hAnsi="Times New Roman" w:cs="Times New Roman"/>
          <w:lang w:val="es-MX"/>
        </w:rPr>
        <w:t>El plan de estudio de la Maestría en Ciencias de la Floricultura se ubica en la corriente constructivista, pues implica la construcción del conocimiento por parte del estudiante, mediado por una serie de factores que permitan cimentar y aplicar conocimientos socialmente aceptados para desempeñarse con mayor eficiencia y efectividad en el ámbito laboral en el que se estarán insertos.</w:t>
      </w:r>
    </w:p>
    <w:p w14:paraId="1AF21027" w14:textId="0A8CF7FF" w:rsidR="00E02698" w:rsidRPr="00E02698" w:rsidRDefault="00E02698" w:rsidP="00E02698">
      <w:pPr>
        <w:jc w:val="both"/>
        <w:rPr>
          <w:rFonts w:ascii="Times New Roman" w:eastAsia="Calibri" w:hAnsi="Times New Roman" w:cs="Times New Roman"/>
          <w:lang w:val="es-MX"/>
        </w:rPr>
      </w:pPr>
      <w:r w:rsidRPr="00E02698">
        <w:rPr>
          <w:rFonts w:ascii="Times New Roman" w:eastAsia="Calibri" w:hAnsi="Times New Roman" w:cs="Times New Roman"/>
          <w:lang w:val="es-MX"/>
        </w:rPr>
        <w:t>Dentro de las actividades para logar esta formación se encuentran los cursos escolarizados (asignaturas), el trabajo de campo y experimental (proyecto de investigación) y el seguimiento y defensa del proyecto (seminarios de avance y defensa de tesis) que en su conjunto ponen en práctica el método científico como eje del proceso de formación (</w:t>
      </w:r>
      <w:r w:rsidR="00B95C8E">
        <w:rPr>
          <w:rFonts w:ascii="Times New Roman" w:eastAsia="Calibri" w:hAnsi="Times New Roman" w:cs="Times New Roman"/>
          <w:lang w:val="es-MX"/>
        </w:rPr>
        <w:t>v</w:t>
      </w:r>
      <w:r w:rsidRPr="00E02698">
        <w:rPr>
          <w:rFonts w:ascii="Times New Roman" w:eastAsia="Calibri" w:hAnsi="Times New Roman" w:cs="Times New Roman"/>
          <w:lang w:val="es-MX"/>
        </w:rPr>
        <w:t>er plan de estudios)</w:t>
      </w:r>
      <w:r w:rsidR="00B95C8E">
        <w:rPr>
          <w:rFonts w:ascii="Times New Roman" w:eastAsia="Calibri" w:hAnsi="Times New Roman" w:cs="Times New Roman"/>
          <w:lang w:val="es-MX"/>
        </w:rPr>
        <w:t>.</w:t>
      </w:r>
    </w:p>
    <w:p w14:paraId="12A42284" w14:textId="77777777" w:rsidR="00783BA6" w:rsidRDefault="00783BA6" w:rsidP="00E02698">
      <w:pPr>
        <w:jc w:val="both"/>
        <w:rPr>
          <w:rFonts w:ascii="Times New Roman" w:eastAsia="Calibri" w:hAnsi="Times New Roman" w:cs="Times New Roman"/>
          <w:b/>
          <w:lang w:val="es-MX"/>
        </w:rPr>
      </w:pPr>
    </w:p>
    <w:p w14:paraId="53626648" w14:textId="5098D805" w:rsidR="00E02698" w:rsidRPr="00E02698" w:rsidRDefault="00E02698" w:rsidP="00E02698">
      <w:pPr>
        <w:jc w:val="both"/>
        <w:rPr>
          <w:rFonts w:ascii="Times New Roman" w:eastAsia="Calibri" w:hAnsi="Times New Roman" w:cs="Times New Roman"/>
          <w:b/>
          <w:lang w:val="es-MX"/>
        </w:rPr>
      </w:pPr>
      <w:r w:rsidRPr="00E02698">
        <w:rPr>
          <w:rFonts w:ascii="Times New Roman" w:eastAsia="Calibri" w:hAnsi="Times New Roman" w:cs="Times New Roman"/>
          <w:b/>
          <w:lang w:val="es-MX"/>
        </w:rPr>
        <w:t>Objetivos</w:t>
      </w:r>
    </w:p>
    <w:p w14:paraId="00FAC841" w14:textId="5D12A15D" w:rsidR="00E02698" w:rsidRPr="00E02698" w:rsidRDefault="00E02698" w:rsidP="00E02698">
      <w:pPr>
        <w:numPr>
          <w:ilvl w:val="0"/>
          <w:numId w:val="8"/>
        </w:numPr>
        <w:autoSpaceDE w:val="0"/>
        <w:autoSpaceDN w:val="0"/>
        <w:adjustRightInd w:val="0"/>
        <w:contextualSpacing/>
        <w:jc w:val="both"/>
        <w:rPr>
          <w:rFonts w:ascii="Times New Roman" w:eastAsia="Calibri" w:hAnsi="Times New Roman" w:cs="Times New Roman"/>
          <w:color w:val="000000"/>
        </w:rPr>
      </w:pPr>
      <w:r w:rsidRPr="00E02698">
        <w:rPr>
          <w:rFonts w:ascii="Times New Roman" w:eastAsia="Calibri" w:hAnsi="Times New Roman" w:cs="Times New Roman"/>
          <w:color w:val="000000"/>
        </w:rPr>
        <w:t>Formar profesionales capaces de participar en proyectos de investigación científica y desarrollo tecnológico aplicando los conocimientos y metodologías adquiridos de manera original e innovadora en el campo de la floricultura.</w:t>
      </w:r>
    </w:p>
    <w:p w14:paraId="2FE10EE6" w14:textId="2EC561AD" w:rsidR="00E02698" w:rsidRPr="00E02698" w:rsidRDefault="00E02698" w:rsidP="00E02698">
      <w:pPr>
        <w:numPr>
          <w:ilvl w:val="0"/>
          <w:numId w:val="8"/>
        </w:numPr>
        <w:autoSpaceDE w:val="0"/>
        <w:autoSpaceDN w:val="0"/>
        <w:adjustRightInd w:val="0"/>
        <w:contextualSpacing/>
        <w:jc w:val="both"/>
        <w:rPr>
          <w:rFonts w:ascii="Times New Roman" w:eastAsia="Calibri" w:hAnsi="Times New Roman" w:cs="Times New Roman"/>
          <w:color w:val="000000"/>
        </w:rPr>
      </w:pPr>
      <w:r w:rsidRPr="00E02698">
        <w:rPr>
          <w:rFonts w:ascii="Times New Roman" w:eastAsia="Calibri" w:hAnsi="Times New Roman" w:cs="Times New Roman"/>
          <w:color w:val="000000"/>
        </w:rPr>
        <w:t>Formar profesionales altamente preparados para identificar, analizar y resolver problemas en el campo de la floricultura, mediante la adaptación, el mejoramiento y la innovación científica y tecnológica.</w:t>
      </w:r>
    </w:p>
    <w:p w14:paraId="68056A9D" w14:textId="6540EB1C" w:rsidR="00E02698" w:rsidRPr="00E02698" w:rsidRDefault="00E02698" w:rsidP="00E02698">
      <w:pPr>
        <w:numPr>
          <w:ilvl w:val="0"/>
          <w:numId w:val="8"/>
        </w:numPr>
        <w:autoSpaceDE w:val="0"/>
        <w:autoSpaceDN w:val="0"/>
        <w:adjustRightInd w:val="0"/>
        <w:contextualSpacing/>
        <w:jc w:val="both"/>
        <w:rPr>
          <w:rFonts w:ascii="Times New Roman" w:eastAsia="Calibri" w:hAnsi="Times New Roman" w:cs="Times New Roman"/>
          <w:color w:val="000000"/>
        </w:rPr>
      </w:pPr>
      <w:r w:rsidRPr="00E02698">
        <w:rPr>
          <w:rFonts w:ascii="Times New Roman" w:eastAsia="Calibri" w:hAnsi="Times New Roman" w:cs="Times New Roman"/>
          <w:color w:val="000000"/>
        </w:rPr>
        <w:t>Formar profesionales aptos para ejercer la docencia en licenciatura y el posgrado en instituciones de educación superior.</w:t>
      </w:r>
    </w:p>
    <w:p w14:paraId="32D8054E" w14:textId="632B842E" w:rsidR="00E02698" w:rsidRPr="00E02698" w:rsidRDefault="00E02698" w:rsidP="00E02698">
      <w:pPr>
        <w:numPr>
          <w:ilvl w:val="0"/>
          <w:numId w:val="8"/>
        </w:numPr>
        <w:autoSpaceDE w:val="0"/>
        <w:autoSpaceDN w:val="0"/>
        <w:adjustRightInd w:val="0"/>
        <w:contextualSpacing/>
        <w:jc w:val="both"/>
        <w:rPr>
          <w:rFonts w:ascii="Times New Roman" w:eastAsia="Calibri" w:hAnsi="Times New Roman" w:cs="Times New Roman"/>
          <w:color w:val="000000"/>
        </w:rPr>
      </w:pPr>
      <w:r w:rsidRPr="00E02698">
        <w:rPr>
          <w:rFonts w:ascii="Times New Roman" w:eastAsia="Calibri" w:hAnsi="Times New Roman" w:cs="Times New Roman"/>
          <w:color w:val="000000"/>
        </w:rPr>
        <w:t>Preparar a los egresados para la continuación de estudios de doctorado.</w:t>
      </w:r>
    </w:p>
    <w:p w14:paraId="79EA832D" w14:textId="77777777" w:rsidR="00783BA6" w:rsidRDefault="00783BA6" w:rsidP="00E02698">
      <w:pPr>
        <w:jc w:val="both"/>
        <w:rPr>
          <w:rFonts w:ascii="Times New Roman" w:eastAsia="Calibri" w:hAnsi="Times New Roman" w:cs="Times New Roman"/>
          <w:b/>
          <w:lang w:val="es-MX"/>
        </w:rPr>
      </w:pPr>
    </w:p>
    <w:p w14:paraId="38598F72" w14:textId="3DCCEE9B" w:rsidR="00E02698" w:rsidRPr="00E02698" w:rsidRDefault="00E02698" w:rsidP="00E02698">
      <w:pPr>
        <w:jc w:val="both"/>
        <w:rPr>
          <w:rFonts w:ascii="Times New Roman" w:eastAsia="Calibri" w:hAnsi="Times New Roman" w:cs="Times New Roman"/>
          <w:b/>
          <w:lang w:val="es-MX"/>
        </w:rPr>
      </w:pPr>
      <w:r w:rsidRPr="00E02698">
        <w:rPr>
          <w:rFonts w:ascii="Times New Roman" w:eastAsia="Calibri" w:hAnsi="Times New Roman" w:cs="Times New Roman"/>
          <w:b/>
          <w:lang w:val="es-MX"/>
        </w:rPr>
        <w:t>Perfil de ingreso</w:t>
      </w:r>
    </w:p>
    <w:p w14:paraId="5EE0D417" w14:textId="177AC86F" w:rsidR="00E02698" w:rsidRPr="00E02698" w:rsidRDefault="00E02698" w:rsidP="00E02698">
      <w:pPr>
        <w:jc w:val="both"/>
        <w:rPr>
          <w:rFonts w:ascii="Times New Roman" w:eastAsia="Calibri" w:hAnsi="Times New Roman" w:cs="Times New Roman"/>
          <w:lang w:val="es-MX"/>
        </w:rPr>
      </w:pPr>
      <w:r w:rsidRPr="00E02698">
        <w:rPr>
          <w:rFonts w:ascii="Times New Roman" w:eastAsia="Calibri" w:hAnsi="Times New Roman" w:cs="Times New Roman"/>
          <w:lang w:val="es-MX"/>
        </w:rPr>
        <w:t>Profesionista que posee el grado de licenciatura o ingeniería en las áreas de la biología, agronomía y química; cuyo espectro de conocimientos incluyen niveles básicos de biología celular, bioquímica y genética, consciente de la riqueza del uso y preservación de la diversidad biológica. Capaz de aplicar sus conocimientos y colaborar en actividades de investigación.</w:t>
      </w:r>
    </w:p>
    <w:p w14:paraId="77BE9AF3" w14:textId="77777777" w:rsidR="00783BA6" w:rsidRDefault="00783BA6" w:rsidP="00E02698">
      <w:pPr>
        <w:jc w:val="both"/>
        <w:rPr>
          <w:rFonts w:ascii="Times New Roman" w:eastAsia="Calibri" w:hAnsi="Times New Roman" w:cs="Times New Roman"/>
          <w:b/>
          <w:lang w:val="es-MX"/>
        </w:rPr>
      </w:pPr>
    </w:p>
    <w:p w14:paraId="723561BA" w14:textId="34B75181" w:rsidR="00E02698" w:rsidRPr="00E02698" w:rsidRDefault="00E02698" w:rsidP="00E02698">
      <w:pPr>
        <w:jc w:val="both"/>
        <w:rPr>
          <w:rFonts w:ascii="Times New Roman" w:eastAsia="Calibri" w:hAnsi="Times New Roman" w:cs="Times New Roman"/>
          <w:b/>
          <w:lang w:val="es-MX"/>
        </w:rPr>
      </w:pPr>
      <w:r w:rsidRPr="00E02698">
        <w:rPr>
          <w:rFonts w:ascii="Times New Roman" w:eastAsia="Calibri" w:hAnsi="Times New Roman" w:cs="Times New Roman"/>
          <w:b/>
          <w:lang w:val="es-MX"/>
        </w:rPr>
        <w:t>Perfil de egreso</w:t>
      </w:r>
    </w:p>
    <w:p w14:paraId="04F30194" w14:textId="5C67F721" w:rsidR="00E02698" w:rsidRPr="00E02698" w:rsidRDefault="00E02698" w:rsidP="00E02698">
      <w:pPr>
        <w:jc w:val="both"/>
        <w:rPr>
          <w:rFonts w:ascii="Times New Roman" w:eastAsia="Calibri" w:hAnsi="Times New Roman" w:cs="Times New Roman"/>
          <w:lang w:val="es-MX"/>
        </w:rPr>
      </w:pPr>
      <w:r w:rsidRPr="00E02698">
        <w:rPr>
          <w:rFonts w:ascii="Times New Roman" w:eastAsia="Calibri" w:hAnsi="Times New Roman" w:cs="Times New Roman"/>
          <w:lang w:val="es-MX"/>
        </w:rPr>
        <w:t>Será un profesionista con la capacidad de realizar investigación, participar en proyectos de desarrollo tecnológico e investigación. Ampliar y profundizar el conocimiento, innovar aprovechar, aplicar y transmitirlo de manera sustentable en beneficio del sector florícola.</w:t>
      </w:r>
    </w:p>
    <w:p w14:paraId="73FC8E4B" w14:textId="77777777" w:rsidR="00783BA6" w:rsidRDefault="00783BA6" w:rsidP="00E02698">
      <w:pPr>
        <w:jc w:val="both"/>
        <w:rPr>
          <w:rFonts w:ascii="Times New Roman" w:eastAsia="Calibri" w:hAnsi="Times New Roman" w:cs="Times New Roman"/>
          <w:b/>
          <w:lang w:val="es-MX"/>
        </w:rPr>
      </w:pPr>
    </w:p>
    <w:p w14:paraId="7990388B" w14:textId="664B5B5B" w:rsidR="00E02698" w:rsidRPr="00E02698" w:rsidRDefault="00E02698" w:rsidP="00E02698">
      <w:pPr>
        <w:jc w:val="both"/>
        <w:rPr>
          <w:rFonts w:ascii="Times New Roman" w:eastAsia="Calibri" w:hAnsi="Times New Roman" w:cs="Times New Roman"/>
          <w:b/>
          <w:lang w:val="es-MX"/>
        </w:rPr>
      </w:pPr>
      <w:r w:rsidRPr="00E02698">
        <w:rPr>
          <w:rFonts w:ascii="Times New Roman" w:eastAsia="Calibri" w:hAnsi="Times New Roman" w:cs="Times New Roman"/>
          <w:b/>
          <w:lang w:val="es-MX"/>
        </w:rPr>
        <w:t>Mapa curricular</w:t>
      </w:r>
    </w:p>
    <w:p w14:paraId="2CD62C07" w14:textId="77777777" w:rsidR="00E02698" w:rsidRPr="00E02698" w:rsidRDefault="00E02698" w:rsidP="00E02698">
      <w:pPr>
        <w:jc w:val="both"/>
        <w:rPr>
          <w:rFonts w:ascii="Times New Roman" w:eastAsia="Calibri" w:hAnsi="Times New Roman" w:cs="Times New Roman"/>
          <w:lang w:val="es-MX"/>
        </w:rPr>
      </w:pPr>
      <w:r w:rsidRPr="00E02698">
        <w:rPr>
          <w:rFonts w:ascii="Times New Roman" w:eastAsia="Calibri" w:hAnsi="Times New Roman" w:cs="Times New Roman"/>
          <w:lang w:val="es-MX"/>
        </w:rPr>
        <w:t xml:space="preserve">La Maestría en Ciencias de la Floricultura es un programa semestral está constituido por cuatro semestres, con una estructura curricular </w:t>
      </w:r>
      <w:proofErr w:type="spellStart"/>
      <w:r w:rsidRPr="00E02698">
        <w:rPr>
          <w:rFonts w:ascii="Times New Roman" w:eastAsia="Calibri" w:hAnsi="Times New Roman" w:cs="Times New Roman"/>
          <w:lang w:val="es-MX"/>
        </w:rPr>
        <w:t>semi-flexible</w:t>
      </w:r>
      <w:proofErr w:type="spellEnd"/>
      <w:r w:rsidRPr="00E02698">
        <w:rPr>
          <w:rFonts w:ascii="Times New Roman" w:eastAsia="Calibri" w:hAnsi="Times New Roman" w:cs="Times New Roman"/>
          <w:lang w:val="es-MX"/>
        </w:rPr>
        <w:t>. Su estructura curricular cuenta con tres etapas de formación:</w:t>
      </w:r>
    </w:p>
    <w:p w14:paraId="2F63C204" w14:textId="28DA03F0" w:rsidR="00E02698" w:rsidRPr="00E02698" w:rsidRDefault="00E02698" w:rsidP="00E02698">
      <w:pPr>
        <w:autoSpaceDE w:val="0"/>
        <w:autoSpaceDN w:val="0"/>
        <w:adjustRightInd w:val="0"/>
        <w:jc w:val="both"/>
        <w:rPr>
          <w:rFonts w:ascii="Times New Roman" w:eastAsia="Calibri" w:hAnsi="Times New Roman" w:cs="Times New Roman"/>
          <w:color w:val="000000"/>
        </w:rPr>
      </w:pPr>
      <w:r w:rsidRPr="00E02698">
        <w:rPr>
          <w:rFonts w:ascii="Times New Roman" w:eastAsia="Calibri" w:hAnsi="Times New Roman" w:cs="Times New Roman"/>
          <w:bCs/>
          <w:i/>
          <w:color w:val="000000"/>
        </w:rPr>
        <w:lastRenderedPageBreak/>
        <w:t>Etapa básica</w:t>
      </w:r>
      <w:r w:rsidRPr="00E02698">
        <w:rPr>
          <w:rFonts w:ascii="Times New Roman" w:eastAsia="Calibri" w:hAnsi="Times New Roman" w:cs="Times New Roman"/>
          <w:color w:val="000000"/>
        </w:rPr>
        <w:t>: comprende las asignaturas de Metodología de la Investigación y Estadística y Diseño de Experimentos y tiene como objetivo brindar la habilitación metodológica que un maestro en ciencias debe de tener.</w:t>
      </w:r>
    </w:p>
    <w:p w14:paraId="2116D325" w14:textId="77777777" w:rsidR="00E02698" w:rsidRPr="00E02698" w:rsidRDefault="00E02698" w:rsidP="00E02698">
      <w:pPr>
        <w:autoSpaceDE w:val="0"/>
        <w:autoSpaceDN w:val="0"/>
        <w:adjustRightInd w:val="0"/>
        <w:jc w:val="both"/>
        <w:rPr>
          <w:rFonts w:ascii="Times New Roman" w:eastAsia="Calibri" w:hAnsi="Times New Roman" w:cs="Times New Roman"/>
          <w:color w:val="000000"/>
        </w:rPr>
      </w:pPr>
    </w:p>
    <w:p w14:paraId="03AEF50F" w14:textId="7796CCD7" w:rsidR="00E02698" w:rsidRPr="00E02698" w:rsidRDefault="00E02698" w:rsidP="00E02698">
      <w:pPr>
        <w:autoSpaceDE w:val="0"/>
        <w:autoSpaceDN w:val="0"/>
        <w:adjustRightInd w:val="0"/>
        <w:jc w:val="both"/>
        <w:rPr>
          <w:rFonts w:ascii="Times New Roman" w:eastAsia="Calibri" w:hAnsi="Times New Roman" w:cs="Times New Roman"/>
          <w:color w:val="000000"/>
        </w:rPr>
      </w:pPr>
      <w:r w:rsidRPr="00E02698">
        <w:rPr>
          <w:rFonts w:ascii="Times New Roman" w:eastAsia="Calibri" w:hAnsi="Times New Roman" w:cs="Times New Roman"/>
          <w:bCs/>
          <w:i/>
          <w:color w:val="000000"/>
        </w:rPr>
        <w:t>Etapa básica disciplinaria:</w:t>
      </w:r>
      <w:r w:rsidRPr="00E02698">
        <w:rPr>
          <w:rFonts w:ascii="Times New Roman" w:eastAsia="Calibri" w:hAnsi="Times New Roman" w:cs="Times New Roman"/>
          <w:b/>
          <w:bCs/>
          <w:color w:val="000000"/>
        </w:rPr>
        <w:t xml:space="preserve"> </w:t>
      </w:r>
      <w:r w:rsidRPr="00E02698">
        <w:rPr>
          <w:rFonts w:ascii="Times New Roman" w:eastAsia="Calibri" w:hAnsi="Times New Roman" w:cs="Times New Roman"/>
          <w:color w:val="000000"/>
        </w:rPr>
        <w:t>comprende las asignaturas que le dan identidad al programa y son comunes para todos los estudiantes: Floricultura y las asignaturas obligatorias dependiendo de la opción terminal.</w:t>
      </w:r>
    </w:p>
    <w:p w14:paraId="01CE6F1D" w14:textId="77777777" w:rsidR="00783BA6" w:rsidRDefault="00783BA6" w:rsidP="00E02698">
      <w:pPr>
        <w:jc w:val="both"/>
        <w:rPr>
          <w:rFonts w:ascii="Times New Roman" w:eastAsia="Calibri" w:hAnsi="Times New Roman" w:cs="Times New Roman"/>
          <w:bCs/>
          <w:i/>
          <w:color w:val="000000"/>
        </w:rPr>
      </w:pPr>
    </w:p>
    <w:p w14:paraId="7669813D" w14:textId="4ED5E03C" w:rsidR="00E02698" w:rsidRPr="00E02698" w:rsidRDefault="00E02698" w:rsidP="00E02698">
      <w:pPr>
        <w:jc w:val="both"/>
        <w:rPr>
          <w:rFonts w:ascii="Times New Roman" w:eastAsia="Calibri" w:hAnsi="Times New Roman" w:cs="Times New Roman"/>
          <w:lang w:val="es-MX"/>
        </w:rPr>
      </w:pPr>
      <w:r w:rsidRPr="00E02698">
        <w:rPr>
          <w:rFonts w:ascii="Times New Roman" w:eastAsia="Calibri" w:hAnsi="Times New Roman" w:cs="Times New Roman"/>
          <w:bCs/>
          <w:i/>
          <w:color w:val="000000"/>
        </w:rPr>
        <w:t xml:space="preserve">Etapa </w:t>
      </w:r>
      <w:proofErr w:type="spellStart"/>
      <w:r w:rsidRPr="00E02698">
        <w:rPr>
          <w:rFonts w:ascii="Times New Roman" w:eastAsia="Calibri" w:hAnsi="Times New Roman" w:cs="Times New Roman"/>
          <w:bCs/>
          <w:i/>
          <w:color w:val="000000"/>
        </w:rPr>
        <w:t>especializante</w:t>
      </w:r>
      <w:proofErr w:type="spellEnd"/>
      <w:r w:rsidRPr="00E02698">
        <w:rPr>
          <w:rFonts w:ascii="Times New Roman" w:eastAsia="Calibri" w:hAnsi="Times New Roman" w:cs="Times New Roman"/>
          <w:bCs/>
          <w:i/>
          <w:color w:val="000000"/>
        </w:rPr>
        <w:t xml:space="preserve"> de contenido</w:t>
      </w:r>
      <w:r w:rsidRPr="00E02698">
        <w:rPr>
          <w:rFonts w:ascii="Times New Roman" w:eastAsia="Calibri" w:hAnsi="Times New Roman" w:cs="Times New Roman"/>
          <w:color w:val="000000"/>
        </w:rPr>
        <w:t xml:space="preserve">: busca dotar al estudiante de herramientas particulares para el proyecto en desarrollo, en esta misma etapa se dará seguimiento a los avances de tesis. </w:t>
      </w:r>
      <w:r w:rsidRPr="00E02698">
        <w:rPr>
          <w:rFonts w:ascii="Times New Roman" w:eastAsia="Calibri" w:hAnsi="Times New Roman" w:cs="Times New Roman"/>
          <w:lang w:val="es-MX"/>
        </w:rPr>
        <w:t xml:space="preserve">La tesis es la única opción de titulación y sus temas están relacionados con las tres líneas de investigación, que son: i) Fitopatología, </w:t>
      </w:r>
      <w:proofErr w:type="spellStart"/>
      <w:r w:rsidRPr="00E02698">
        <w:rPr>
          <w:rFonts w:ascii="Times New Roman" w:eastAsia="Calibri" w:hAnsi="Times New Roman" w:cs="Times New Roman"/>
          <w:lang w:val="es-MX"/>
        </w:rPr>
        <w:t>ii</w:t>
      </w:r>
      <w:proofErr w:type="spellEnd"/>
      <w:r w:rsidRPr="00E02698">
        <w:rPr>
          <w:rFonts w:ascii="Times New Roman" w:eastAsia="Calibri" w:hAnsi="Times New Roman" w:cs="Times New Roman"/>
          <w:lang w:val="es-MX"/>
        </w:rPr>
        <w:t xml:space="preserve">) Mejoramiento genético y </w:t>
      </w:r>
      <w:proofErr w:type="spellStart"/>
      <w:r w:rsidRPr="00E02698">
        <w:rPr>
          <w:rFonts w:ascii="Times New Roman" w:eastAsia="Calibri" w:hAnsi="Times New Roman" w:cs="Times New Roman"/>
          <w:lang w:val="es-MX"/>
        </w:rPr>
        <w:t>iii</w:t>
      </w:r>
      <w:proofErr w:type="spellEnd"/>
      <w:r w:rsidRPr="00E02698">
        <w:rPr>
          <w:rFonts w:ascii="Times New Roman" w:eastAsia="Calibri" w:hAnsi="Times New Roman" w:cs="Times New Roman"/>
          <w:lang w:val="es-MX"/>
        </w:rPr>
        <w:t>) Cultivo de células y tejidos vegetales.</w:t>
      </w:r>
      <w:r w:rsidR="00F41780">
        <w:rPr>
          <w:rFonts w:ascii="Times New Roman" w:eastAsia="Calibri" w:hAnsi="Times New Roman" w:cs="Times New Roman"/>
          <w:lang w:val="es-MX"/>
        </w:rPr>
        <w:t xml:space="preserve"> </w:t>
      </w:r>
      <w:r w:rsidRPr="00E02698">
        <w:rPr>
          <w:rFonts w:ascii="Times New Roman" w:eastAsia="Calibri" w:hAnsi="Times New Roman" w:cs="Times New Roman"/>
          <w:lang w:val="es-MX"/>
        </w:rPr>
        <w:t xml:space="preserve">El mapa curricular se muestra </w:t>
      </w:r>
      <w:r w:rsidR="00F41780">
        <w:rPr>
          <w:rFonts w:ascii="Times New Roman" w:eastAsia="Calibri" w:hAnsi="Times New Roman" w:cs="Times New Roman"/>
          <w:lang w:val="es-MX"/>
        </w:rPr>
        <w:t>a continuación:</w:t>
      </w:r>
    </w:p>
    <w:p w14:paraId="488FEE68" w14:textId="77777777" w:rsidR="00E02698" w:rsidRPr="00E02698" w:rsidRDefault="00E02698" w:rsidP="00E02698">
      <w:pPr>
        <w:rPr>
          <w:rFonts w:ascii="Times New Roman" w:eastAsia="Calibri" w:hAnsi="Times New Roman" w:cs="Times New Roman"/>
          <w:lang w:val="es-MX"/>
        </w:rPr>
      </w:pPr>
      <w:r w:rsidRPr="00E02698">
        <w:rPr>
          <w:rFonts w:ascii="Times New Roman" w:eastAsia="Calibri" w:hAnsi="Times New Roman" w:cs="Times New Roman"/>
          <w:noProof/>
          <w:lang w:val="es-MX" w:eastAsia="es-MX"/>
        </w:rPr>
        <w:drawing>
          <wp:inline distT="0" distB="0" distL="0" distR="0" wp14:anchorId="26E383AA" wp14:editId="013ECF07">
            <wp:extent cx="5612130" cy="3448347"/>
            <wp:effectExtent l="0" t="0" r="7620" b="0"/>
            <wp:docPr id="24" name="Imagen 24" descr="C:\Users\Fordonez\Pictures\flo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ordonez\Pictures\flori.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448347"/>
                    </a:xfrm>
                    <a:prstGeom prst="rect">
                      <a:avLst/>
                    </a:prstGeom>
                    <a:noFill/>
                    <a:ln>
                      <a:noFill/>
                    </a:ln>
                  </pic:spPr>
                </pic:pic>
              </a:graphicData>
            </a:graphic>
          </wp:inline>
        </w:drawing>
      </w:r>
    </w:p>
    <w:p w14:paraId="57D67AE6" w14:textId="77777777" w:rsidR="00E02698" w:rsidRPr="00E02698" w:rsidRDefault="00E02698" w:rsidP="00E02698">
      <w:pPr>
        <w:jc w:val="both"/>
        <w:rPr>
          <w:rFonts w:ascii="Times New Roman" w:eastAsia="Calibri" w:hAnsi="Times New Roman" w:cs="Times New Roman"/>
          <w:b/>
          <w:lang w:val="es-MX"/>
        </w:rPr>
      </w:pPr>
      <w:r w:rsidRPr="00E02698">
        <w:rPr>
          <w:rFonts w:ascii="Times New Roman" w:eastAsia="Calibri" w:hAnsi="Times New Roman" w:cs="Times New Roman"/>
          <w:b/>
          <w:lang w:val="es-MX"/>
        </w:rPr>
        <w:t>Actualización del plan de estudios</w:t>
      </w:r>
    </w:p>
    <w:p w14:paraId="6FE0C2F3" w14:textId="085CEEE9" w:rsidR="00E02698" w:rsidRPr="00E02698" w:rsidRDefault="00F41780" w:rsidP="00E02698">
      <w:pPr>
        <w:jc w:val="both"/>
        <w:rPr>
          <w:rFonts w:ascii="Times New Roman" w:eastAsia="Calibri" w:hAnsi="Times New Roman" w:cs="Times New Roman"/>
          <w:lang w:val="es-MX"/>
        </w:rPr>
      </w:pPr>
      <w:r w:rsidRPr="00E02698">
        <w:rPr>
          <w:rFonts w:ascii="Times New Roman" w:eastAsia="Calibri" w:hAnsi="Times New Roman" w:cs="Times New Roman"/>
          <w:lang w:val="es-MX"/>
        </w:rPr>
        <w:t>Después</w:t>
      </w:r>
      <w:r w:rsidR="00E02698" w:rsidRPr="00E02698">
        <w:rPr>
          <w:rFonts w:ascii="Times New Roman" w:eastAsia="Calibri" w:hAnsi="Times New Roman" w:cs="Times New Roman"/>
          <w:lang w:val="es-MX"/>
        </w:rPr>
        <w:t xml:space="preserve"> de diez años de existencia, era necesario hacer una reflexión de su desarrollo y organización para ofrecer un programa vigente que respondiera a las necesidades actuales de formación. Es por ello que durante el año 2018 fue realizado un ejercicio de reestructuración del plan de estudios que fue aprobado por el Consejo Institucional de Posgrados en febrero de 2019 para iniciar actividades en agosto de ese mismo año.</w:t>
      </w:r>
      <w:r>
        <w:rPr>
          <w:rFonts w:ascii="Times New Roman" w:eastAsia="Calibri" w:hAnsi="Times New Roman" w:cs="Times New Roman"/>
          <w:lang w:val="es-MX"/>
        </w:rPr>
        <w:t xml:space="preserve"> </w:t>
      </w:r>
      <w:r w:rsidR="00E02698" w:rsidRPr="00E02698">
        <w:rPr>
          <w:rFonts w:ascii="Times New Roman" w:eastAsia="Calibri" w:hAnsi="Times New Roman" w:cs="Times New Roman"/>
          <w:lang w:val="es-MX"/>
        </w:rPr>
        <w:t xml:space="preserve">El plan 2019 de la Maestría en Ciencias de la Floricultura es producto de una reflexión colectiva del Núcleo Académico del Programa, sustentados en los resultados obtenidos en diez años de operación: seguimiento de egresados, estudio de pertinencia, los dictámenes de evaluación del PNPC, así como los índices de eficiencia terminal, movilidad estudiantil y trayectoria </w:t>
      </w:r>
      <w:r w:rsidR="00E02698" w:rsidRPr="00E02698">
        <w:rPr>
          <w:rFonts w:ascii="Times New Roman" w:eastAsia="Calibri" w:hAnsi="Times New Roman" w:cs="Times New Roman"/>
          <w:lang w:val="es-MX"/>
        </w:rPr>
        <w:lastRenderedPageBreak/>
        <w:t>escolar de las y los estudiantes con inscripción. A continuación, se presentan los principales cambios que contempla</w:t>
      </w:r>
      <w:r w:rsidR="00D67E8E">
        <w:rPr>
          <w:rFonts w:ascii="Times New Roman" w:eastAsia="Calibri" w:hAnsi="Times New Roman" w:cs="Times New Roman"/>
          <w:lang w:val="es-MX"/>
        </w:rPr>
        <w:t>ron</w:t>
      </w:r>
      <w:r w:rsidR="00E02698" w:rsidRPr="00E02698">
        <w:rPr>
          <w:rFonts w:ascii="Times New Roman" w:eastAsia="Calibri" w:hAnsi="Times New Roman" w:cs="Times New Roman"/>
          <w:lang w:val="es-MX"/>
        </w:rPr>
        <w:t xml:space="preserve"> esta reestructura:</w:t>
      </w:r>
    </w:p>
    <w:p w14:paraId="1E33CF11" w14:textId="77777777" w:rsidR="00783BA6" w:rsidRDefault="00783BA6" w:rsidP="00E02698">
      <w:pPr>
        <w:jc w:val="both"/>
        <w:rPr>
          <w:rFonts w:ascii="Times New Roman" w:eastAsia="Calibri" w:hAnsi="Times New Roman" w:cs="Times New Roman"/>
          <w:i/>
          <w:lang w:val="es-MX"/>
        </w:rPr>
      </w:pPr>
    </w:p>
    <w:p w14:paraId="1CA3E801" w14:textId="67896D52" w:rsidR="00E02698" w:rsidRPr="00E02698" w:rsidRDefault="00E02698" w:rsidP="00E02698">
      <w:pPr>
        <w:jc w:val="both"/>
        <w:rPr>
          <w:rFonts w:ascii="Times New Roman" w:eastAsia="Calibri" w:hAnsi="Times New Roman" w:cs="Times New Roman"/>
          <w:lang w:val="es-MX"/>
        </w:rPr>
      </w:pPr>
      <w:r w:rsidRPr="00E02698">
        <w:rPr>
          <w:rFonts w:ascii="Times New Roman" w:eastAsia="Calibri" w:hAnsi="Times New Roman" w:cs="Times New Roman"/>
          <w:i/>
          <w:lang w:val="es-MX"/>
        </w:rPr>
        <w:t>Cambio de cuatrimestre a semestre en los periodos lectivos del programa</w:t>
      </w:r>
      <w:r w:rsidRPr="00E02698">
        <w:rPr>
          <w:rFonts w:ascii="Times New Roman" w:eastAsia="Calibri" w:hAnsi="Times New Roman" w:cs="Times New Roman"/>
          <w:lang w:val="es-MX"/>
        </w:rPr>
        <w:t>. El plan de estudios de la Maestría en Ciencias de la Floricultura había sido cuatrimestral desde su creación, esto en gran medida, debido a que, en el año de su creación, los programas ofrecidos en CIATEJ (Maestría y Doctorado Interinstitucional en Ciencia y Tecnología) tenían esta misma organización. Esto facilitaba la operación de los programas. Sin embargo, en 2015, la oferta de posgrados propios se amplió con la creación de la Maestría y el Doctorado en Ciencias en Innovación Biotecnológica y la Maestría en Investigación Clínica, programas propios de CIATEJ que han concentrado la mayor parte de la matrícula de posgrado, pues desde 2016 el posgrado interinstitucional no ha tenido nuevos ingresos. Por tanto, la Maestría en Ciencias de la Floricultura, seguía siendo el único programa del centro con organización cuatrimestral, lo cual dificultaba la colaboración con otros programas de la institución o de otras instituciones, ya que la mayoría de los programas tiene una organización semestral.</w:t>
      </w:r>
    </w:p>
    <w:p w14:paraId="1AF1BDB0" w14:textId="77777777" w:rsidR="00783BA6" w:rsidRDefault="00783BA6" w:rsidP="00E02698">
      <w:pPr>
        <w:jc w:val="both"/>
        <w:rPr>
          <w:rFonts w:ascii="Times New Roman" w:eastAsia="Calibri" w:hAnsi="Times New Roman" w:cs="Times New Roman"/>
          <w:i/>
          <w:lang w:val="es-MX"/>
        </w:rPr>
      </w:pPr>
    </w:p>
    <w:p w14:paraId="57082E6D" w14:textId="7ED8F67E" w:rsidR="00E02698" w:rsidRDefault="00E02698" w:rsidP="00E02698">
      <w:pPr>
        <w:jc w:val="both"/>
        <w:rPr>
          <w:rFonts w:ascii="Times New Roman" w:eastAsia="Calibri" w:hAnsi="Times New Roman" w:cs="Times New Roman"/>
          <w:lang w:val="es-MX"/>
        </w:rPr>
      </w:pPr>
      <w:r w:rsidRPr="00E02698">
        <w:rPr>
          <w:rFonts w:ascii="Times New Roman" w:eastAsia="Calibri" w:hAnsi="Times New Roman" w:cs="Times New Roman"/>
          <w:i/>
          <w:lang w:val="es-MX"/>
        </w:rPr>
        <w:t>Ajuste en el número y tipo de asignaturas</w:t>
      </w:r>
      <w:r w:rsidRPr="00E02698">
        <w:rPr>
          <w:rFonts w:ascii="Times New Roman" w:eastAsia="Calibri" w:hAnsi="Times New Roman" w:cs="Times New Roman"/>
          <w:lang w:val="es-MX"/>
        </w:rPr>
        <w:t>. En el “Plan 2008” las asignaturas se clasificaban en dos tipos: obligatorias de tronco común y obligatorias de opción terminal, lo cual generaba un programa rígido, pues todas las asignaturas tenían que ser cursadas. Esto ya había sido expuesto en evaluaciones del PNPC donde se indicaba falta de flexibilidad y asignaturas optativas. Buscando la flexibilización del programa se realizó una reorganización en el número de materias y en su clasificación, se redujo el número de 12 a 7 asignaturas</w:t>
      </w:r>
      <w:r w:rsidR="00D67E8E">
        <w:rPr>
          <w:rFonts w:ascii="Times New Roman" w:eastAsia="Calibri" w:hAnsi="Times New Roman" w:cs="Times New Roman"/>
          <w:lang w:val="es-MX"/>
        </w:rPr>
        <w:t xml:space="preserve"> </w:t>
      </w:r>
      <w:r w:rsidRPr="00E02698">
        <w:rPr>
          <w:rFonts w:ascii="Times New Roman" w:eastAsia="Calibri" w:hAnsi="Times New Roman" w:cs="Times New Roman"/>
          <w:lang w:val="es-MX"/>
        </w:rPr>
        <w:t xml:space="preserve">y se clasificaron las asignaturas en 3 áreas de formación que tenían las siguientes finalidades: </w:t>
      </w:r>
    </w:p>
    <w:p w14:paraId="69293829" w14:textId="77777777" w:rsidR="00783BA6" w:rsidRPr="00E02698" w:rsidRDefault="00783BA6" w:rsidP="00E02698">
      <w:pPr>
        <w:jc w:val="both"/>
        <w:rPr>
          <w:rFonts w:ascii="Times New Roman" w:eastAsia="Calibri" w:hAnsi="Times New Roman" w:cs="Times New Roman"/>
          <w:lang w:val="es-MX"/>
        </w:rPr>
      </w:pPr>
    </w:p>
    <w:p w14:paraId="6FE9F10C" w14:textId="64754080" w:rsidR="00E02698" w:rsidRPr="00E02698" w:rsidRDefault="00E02698" w:rsidP="00E02698">
      <w:pPr>
        <w:numPr>
          <w:ilvl w:val="0"/>
          <w:numId w:val="9"/>
        </w:numPr>
        <w:contextualSpacing/>
        <w:jc w:val="both"/>
        <w:rPr>
          <w:rFonts w:ascii="Times New Roman" w:eastAsia="Calibri" w:hAnsi="Times New Roman" w:cs="Times New Roman"/>
          <w:lang w:val="es-MX"/>
        </w:rPr>
      </w:pPr>
      <w:r w:rsidRPr="00E02698">
        <w:rPr>
          <w:rFonts w:ascii="Times New Roman" w:eastAsia="Calibri" w:hAnsi="Times New Roman" w:cs="Times New Roman"/>
          <w:lang w:val="es-MX"/>
        </w:rPr>
        <w:t>Formación básica. Proporcionar los conocimientos mínimos que deberá tener un maestro o maestra en ciencias (Estadística y Diseño de experimentos, metodología de la investigación).</w:t>
      </w:r>
    </w:p>
    <w:p w14:paraId="7CD1574F" w14:textId="6797FF23" w:rsidR="00E02698" w:rsidRPr="00E02698" w:rsidRDefault="00E02698" w:rsidP="00E02698">
      <w:pPr>
        <w:numPr>
          <w:ilvl w:val="0"/>
          <w:numId w:val="9"/>
        </w:numPr>
        <w:contextualSpacing/>
        <w:jc w:val="both"/>
        <w:rPr>
          <w:rFonts w:ascii="Times New Roman" w:eastAsia="Calibri" w:hAnsi="Times New Roman" w:cs="Times New Roman"/>
          <w:lang w:val="es-MX"/>
        </w:rPr>
      </w:pPr>
      <w:r w:rsidRPr="00E02698">
        <w:rPr>
          <w:rFonts w:ascii="Times New Roman" w:eastAsia="Calibri" w:hAnsi="Times New Roman" w:cs="Times New Roman"/>
          <w:lang w:val="es-MX"/>
        </w:rPr>
        <w:t>Formación básica disciplinaria. Proporcionar los conocimientos mínimos que deberá tener un maestro en ciencias de la floricultura (Floricultura y asig</w:t>
      </w:r>
      <w:r w:rsidR="00112089">
        <w:rPr>
          <w:rFonts w:ascii="Times New Roman" w:eastAsia="Calibri" w:hAnsi="Times New Roman" w:cs="Times New Roman"/>
          <w:lang w:val="es-MX"/>
        </w:rPr>
        <w:t>n</w:t>
      </w:r>
      <w:r w:rsidRPr="00E02698">
        <w:rPr>
          <w:rFonts w:ascii="Times New Roman" w:eastAsia="Calibri" w:hAnsi="Times New Roman" w:cs="Times New Roman"/>
          <w:lang w:val="es-MX"/>
        </w:rPr>
        <w:t>aturas obligatorias de la opción terminal).</w:t>
      </w:r>
    </w:p>
    <w:p w14:paraId="060F7EF1" w14:textId="2E534FF1" w:rsidR="00E02698" w:rsidRDefault="00E02698" w:rsidP="00E02698">
      <w:pPr>
        <w:numPr>
          <w:ilvl w:val="0"/>
          <w:numId w:val="9"/>
        </w:numPr>
        <w:contextualSpacing/>
        <w:jc w:val="both"/>
        <w:rPr>
          <w:rFonts w:ascii="Times New Roman" w:eastAsia="Calibri" w:hAnsi="Times New Roman" w:cs="Times New Roman"/>
          <w:lang w:val="es-MX"/>
        </w:rPr>
      </w:pPr>
      <w:r w:rsidRPr="00E02698">
        <w:rPr>
          <w:rFonts w:ascii="Times New Roman" w:eastAsia="Calibri" w:hAnsi="Times New Roman" w:cs="Times New Roman"/>
          <w:lang w:val="es-MX"/>
        </w:rPr>
        <w:t xml:space="preserve">Formación </w:t>
      </w:r>
      <w:proofErr w:type="spellStart"/>
      <w:r w:rsidRPr="00E02698">
        <w:rPr>
          <w:rFonts w:ascii="Times New Roman" w:eastAsia="Calibri" w:hAnsi="Times New Roman" w:cs="Times New Roman"/>
          <w:lang w:val="es-MX"/>
        </w:rPr>
        <w:t>especializante</w:t>
      </w:r>
      <w:proofErr w:type="spellEnd"/>
      <w:r w:rsidRPr="00E02698">
        <w:rPr>
          <w:rFonts w:ascii="Times New Roman" w:eastAsia="Calibri" w:hAnsi="Times New Roman" w:cs="Times New Roman"/>
          <w:lang w:val="es-MX"/>
        </w:rPr>
        <w:t>. Proporcionar los conocimientos básicos que deberá tener de acuerdo con la opción terminal y proyecto seleccionado (asignaturas optativas y seminario de avances que fortalezcan el proyecto)</w:t>
      </w:r>
      <w:r w:rsidR="00CF0861">
        <w:rPr>
          <w:rFonts w:ascii="Times New Roman" w:eastAsia="Calibri" w:hAnsi="Times New Roman" w:cs="Times New Roman"/>
          <w:lang w:val="es-MX"/>
        </w:rPr>
        <w:t>.</w:t>
      </w:r>
    </w:p>
    <w:p w14:paraId="0C5B263F" w14:textId="77777777" w:rsidR="00783BA6" w:rsidRPr="00E02698" w:rsidRDefault="00783BA6" w:rsidP="00112089">
      <w:pPr>
        <w:ind w:left="1428"/>
        <w:contextualSpacing/>
        <w:jc w:val="both"/>
        <w:rPr>
          <w:rFonts w:ascii="Times New Roman" w:eastAsia="Calibri" w:hAnsi="Times New Roman" w:cs="Times New Roman"/>
          <w:lang w:val="es-MX"/>
        </w:rPr>
      </w:pPr>
    </w:p>
    <w:p w14:paraId="1B85A62A" w14:textId="77777777" w:rsidR="00E02698" w:rsidRPr="00E02698" w:rsidRDefault="00E02698" w:rsidP="00E02698">
      <w:pPr>
        <w:jc w:val="both"/>
        <w:rPr>
          <w:rFonts w:ascii="Times New Roman" w:eastAsia="Calibri" w:hAnsi="Times New Roman" w:cs="Times New Roman"/>
          <w:lang w:val="es-MX"/>
        </w:rPr>
      </w:pPr>
      <w:r w:rsidRPr="00E02698">
        <w:rPr>
          <w:rFonts w:ascii="Times New Roman" w:eastAsia="Calibri" w:hAnsi="Times New Roman" w:cs="Times New Roman"/>
          <w:lang w:val="es-MX"/>
        </w:rPr>
        <w:t xml:space="preserve">Estas asignaturas mantendrán la esencia del programa, pero le otorgará una estructura más flexible y orientada al proyecto terminal. </w:t>
      </w:r>
    </w:p>
    <w:p w14:paraId="13CC2F15" w14:textId="77777777" w:rsidR="00783BA6" w:rsidRDefault="00783BA6" w:rsidP="00E02698">
      <w:pPr>
        <w:jc w:val="both"/>
        <w:rPr>
          <w:rFonts w:ascii="Times New Roman" w:eastAsia="Calibri" w:hAnsi="Times New Roman" w:cs="Times New Roman"/>
          <w:i/>
          <w:lang w:val="es-MX"/>
        </w:rPr>
      </w:pPr>
    </w:p>
    <w:p w14:paraId="71445F17" w14:textId="4D2E9DBA" w:rsidR="00E02698" w:rsidRPr="00E02698" w:rsidRDefault="00E02698" w:rsidP="00E02698">
      <w:pPr>
        <w:jc w:val="both"/>
        <w:rPr>
          <w:rFonts w:ascii="Times New Roman" w:eastAsia="Calibri" w:hAnsi="Times New Roman" w:cs="Times New Roman"/>
          <w:lang w:val="es-MX"/>
        </w:rPr>
      </w:pPr>
      <w:r w:rsidRPr="00E02698">
        <w:rPr>
          <w:rFonts w:ascii="Times New Roman" w:eastAsia="Calibri" w:hAnsi="Times New Roman" w:cs="Times New Roman"/>
          <w:i/>
          <w:lang w:val="es-MX"/>
        </w:rPr>
        <w:t>Fortalecimiento del desarrollo del proyecto terminal</w:t>
      </w:r>
      <w:r w:rsidRPr="00E02698">
        <w:rPr>
          <w:rFonts w:ascii="Times New Roman" w:eastAsia="Calibri" w:hAnsi="Times New Roman" w:cs="Times New Roman"/>
          <w:lang w:val="es-MX"/>
        </w:rPr>
        <w:t>. El proyecto terminal del posgrado se iniciaba en el segundo cuatrimestre del programa en el marco de la asignatura de Seminario de investigación I. Sin embargo, durante los 10 años se ha visto que este desfase generaba un atraso en la eficiencia terminal (ET) ya que el programa se encuentra 10 puntos porcentuales abajo de la media institucional de ET, el cual incluye maestrías y doctorados.</w:t>
      </w:r>
    </w:p>
    <w:p w14:paraId="26C2EFC6" w14:textId="151411E9" w:rsidR="00E02698" w:rsidRPr="00E02698" w:rsidRDefault="00E02698" w:rsidP="00E02698">
      <w:pPr>
        <w:jc w:val="both"/>
        <w:rPr>
          <w:rFonts w:ascii="Times New Roman" w:eastAsia="Calibri" w:hAnsi="Times New Roman" w:cs="Times New Roman"/>
          <w:lang w:val="es-MX"/>
        </w:rPr>
      </w:pPr>
      <w:r w:rsidRPr="00E02698">
        <w:rPr>
          <w:rFonts w:ascii="Times New Roman" w:eastAsia="Calibri" w:hAnsi="Times New Roman" w:cs="Times New Roman"/>
          <w:lang w:val="es-MX"/>
        </w:rPr>
        <w:lastRenderedPageBreak/>
        <w:t>Esto en gran medida tenía relación con el desarrollo tardío del proyecto y la estrategia de seguimiento del mismo, la cual esta mediada por tres asignaturas de seminarios de investigación, donde se abordan aspectos teóricos de los proyectos de investigación más que avances puntuales de los mismos. Por tanto, se fortaleció la presentación de avances ante el comité tutorial, con la presentación de dos avances al finalizar primer y tercer semestre.</w:t>
      </w:r>
      <w:r w:rsidR="00054368">
        <w:rPr>
          <w:rFonts w:ascii="Times New Roman" w:eastAsia="Calibri" w:hAnsi="Times New Roman" w:cs="Times New Roman"/>
          <w:lang w:val="es-MX"/>
        </w:rPr>
        <w:t xml:space="preserve"> </w:t>
      </w:r>
      <w:r w:rsidRPr="00E02698">
        <w:rPr>
          <w:rFonts w:ascii="Times New Roman" w:eastAsia="Calibri" w:hAnsi="Times New Roman" w:cs="Times New Roman"/>
          <w:lang w:val="es-MX"/>
        </w:rPr>
        <w:t xml:space="preserve">El ajuste se orienta a que el proyecto de investigación se comience en el primer ciclo escolar. Cuyo protocolo de investigación se genera en la asignatura de Metodología de la investigación para ser presentada en el Seminario de Avances I al finalizar el semestre, actividad donde las y los estudiantes presentarían su protocolo ante su comité tutorial formalizado, de esta manera el proyecto inicia desde el primer ciclo escolar con la intención de la graduación oportuna. El proyecto se </w:t>
      </w:r>
      <w:r w:rsidR="00CF0861">
        <w:rPr>
          <w:rFonts w:ascii="Times New Roman" w:eastAsia="Calibri" w:hAnsi="Times New Roman" w:cs="Times New Roman"/>
          <w:lang w:val="es-MX"/>
        </w:rPr>
        <w:t>sigue</w:t>
      </w:r>
      <w:r w:rsidR="00CF0861" w:rsidRPr="00E02698">
        <w:rPr>
          <w:rFonts w:ascii="Times New Roman" w:eastAsia="Calibri" w:hAnsi="Times New Roman" w:cs="Times New Roman"/>
          <w:lang w:val="es-MX"/>
        </w:rPr>
        <w:t xml:space="preserve"> </w:t>
      </w:r>
      <w:r w:rsidRPr="00E02698">
        <w:rPr>
          <w:rFonts w:ascii="Times New Roman" w:eastAsia="Calibri" w:hAnsi="Times New Roman" w:cs="Times New Roman"/>
          <w:lang w:val="es-MX"/>
        </w:rPr>
        <w:t>desarrollando durante los ciclos restantes para tener una segunda presentación al finalizar el tercer semestre.</w:t>
      </w:r>
    </w:p>
    <w:p w14:paraId="2506D9BE" w14:textId="77777777" w:rsidR="00783BA6" w:rsidRDefault="00783BA6" w:rsidP="00E02698">
      <w:pPr>
        <w:jc w:val="both"/>
        <w:rPr>
          <w:rFonts w:ascii="Times New Roman" w:eastAsia="Calibri" w:hAnsi="Times New Roman" w:cs="Times New Roman"/>
          <w:i/>
          <w:lang w:val="es-MX"/>
        </w:rPr>
      </w:pPr>
    </w:p>
    <w:p w14:paraId="1F753CD3" w14:textId="1B36EBF5" w:rsidR="00E02698" w:rsidRPr="00E02698" w:rsidRDefault="00E02698" w:rsidP="00E02698">
      <w:pPr>
        <w:jc w:val="both"/>
        <w:rPr>
          <w:rFonts w:ascii="Times New Roman" w:eastAsia="Calibri" w:hAnsi="Times New Roman" w:cs="Times New Roman"/>
          <w:lang w:val="es-MX"/>
        </w:rPr>
      </w:pPr>
      <w:r w:rsidRPr="00E02698">
        <w:rPr>
          <w:rFonts w:ascii="Times New Roman" w:eastAsia="Calibri" w:hAnsi="Times New Roman" w:cs="Times New Roman"/>
          <w:i/>
          <w:lang w:val="es-MX"/>
        </w:rPr>
        <w:t xml:space="preserve">Ampliación de tiempos para trabajo experimental y movilidad. </w:t>
      </w:r>
      <w:r w:rsidRPr="00E02698">
        <w:rPr>
          <w:rFonts w:ascii="Times New Roman" w:eastAsia="Calibri" w:hAnsi="Times New Roman" w:cs="Times New Roman"/>
          <w:lang w:val="es-MX"/>
        </w:rPr>
        <w:t>Anteriormente solo se existían dos periodos no consecutivos (cuarto y sexto cuatrimestre) libres de programación de asignaturas, los cuales fueron empleados por las y los estudiantes que habían realizado movilidad para hacer sus estancias. El nuevo plan contempla un año completo libre de asignaturas. De esta manera este tiempo se emplearía para el desarrollo del proyecto terminal y de ser factible en movilidad estudiantil.</w:t>
      </w:r>
    </w:p>
    <w:p w14:paraId="1E5D4FB9" w14:textId="77777777" w:rsidR="00783BA6" w:rsidRDefault="00783BA6" w:rsidP="00E02698">
      <w:pPr>
        <w:jc w:val="both"/>
        <w:rPr>
          <w:rFonts w:ascii="Times New Roman" w:eastAsia="Calibri" w:hAnsi="Times New Roman" w:cs="Times New Roman"/>
          <w:b/>
          <w:lang w:val="es-MX"/>
        </w:rPr>
      </w:pPr>
    </w:p>
    <w:p w14:paraId="12E36756" w14:textId="12DC094B" w:rsidR="00E02698" w:rsidRPr="00E02698" w:rsidRDefault="00E02698" w:rsidP="00E02698">
      <w:pPr>
        <w:jc w:val="both"/>
        <w:rPr>
          <w:rFonts w:ascii="Times New Roman" w:eastAsia="Calibri" w:hAnsi="Times New Roman" w:cs="Times New Roman"/>
          <w:b/>
          <w:lang w:val="es-MX"/>
        </w:rPr>
      </w:pPr>
      <w:r w:rsidRPr="00E02698">
        <w:rPr>
          <w:rFonts w:ascii="Times New Roman" w:eastAsia="Calibri" w:hAnsi="Times New Roman" w:cs="Times New Roman"/>
          <w:b/>
          <w:lang w:val="es-MX"/>
        </w:rPr>
        <w:t>Opciones de graduación</w:t>
      </w:r>
    </w:p>
    <w:p w14:paraId="390003D1" w14:textId="77777777" w:rsidR="00E02698" w:rsidRPr="00E02698" w:rsidRDefault="00E02698" w:rsidP="00E02698">
      <w:pPr>
        <w:jc w:val="both"/>
        <w:rPr>
          <w:rFonts w:ascii="Times New Roman" w:eastAsia="Calibri" w:hAnsi="Times New Roman" w:cs="Times New Roman"/>
          <w:lang w:val="es-MX"/>
        </w:rPr>
      </w:pPr>
      <w:r w:rsidRPr="00E02698">
        <w:rPr>
          <w:rFonts w:ascii="Times New Roman" w:eastAsia="Calibri" w:hAnsi="Times New Roman" w:cs="Times New Roman"/>
          <w:lang w:val="es-MX"/>
        </w:rPr>
        <w:t>Por ser un programa de investigación la defensa de la tesis es la única opción para obtener el grado de Maestría en Ciencias de la Floricultura.</w:t>
      </w:r>
    </w:p>
    <w:p w14:paraId="2925D831" w14:textId="77777777" w:rsidR="00783BA6" w:rsidRDefault="00783BA6" w:rsidP="00E02698">
      <w:pPr>
        <w:jc w:val="both"/>
        <w:rPr>
          <w:rFonts w:ascii="Times New Roman" w:eastAsia="Calibri" w:hAnsi="Times New Roman" w:cs="Times New Roman"/>
          <w:b/>
          <w:lang w:val="es-MX"/>
        </w:rPr>
      </w:pPr>
    </w:p>
    <w:p w14:paraId="5B85C9DF" w14:textId="7CC83F00" w:rsidR="00E02698" w:rsidRPr="00E02698" w:rsidRDefault="00E02698" w:rsidP="00E02698">
      <w:pPr>
        <w:jc w:val="both"/>
        <w:rPr>
          <w:rFonts w:ascii="Times New Roman" w:eastAsia="Calibri" w:hAnsi="Times New Roman" w:cs="Times New Roman"/>
          <w:b/>
          <w:lang w:val="es-MX"/>
        </w:rPr>
      </w:pPr>
      <w:r w:rsidRPr="00E02698">
        <w:rPr>
          <w:rFonts w:ascii="Times New Roman" w:eastAsia="Calibri" w:hAnsi="Times New Roman" w:cs="Times New Roman"/>
          <w:b/>
          <w:lang w:val="es-MX"/>
        </w:rPr>
        <w:t>Idiomas</w:t>
      </w:r>
    </w:p>
    <w:p w14:paraId="369E4C40" w14:textId="789516BE" w:rsidR="00E02698" w:rsidRPr="00E02698" w:rsidRDefault="00E02698" w:rsidP="00E02698">
      <w:pPr>
        <w:jc w:val="both"/>
        <w:rPr>
          <w:rFonts w:ascii="Times New Roman" w:eastAsia="Calibri" w:hAnsi="Times New Roman" w:cs="Times New Roman"/>
          <w:lang w:val="es-MX"/>
        </w:rPr>
      </w:pPr>
      <w:r w:rsidRPr="00E02698">
        <w:rPr>
          <w:rFonts w:ascii="Times New Roman" w:eastAsia="Calibri" w:hAnsi="Times New Roman" w:cs="Times New Roman"/>
          <w:lang w:val="es-MX"/>
        </w:rPr>
        <w:t>Para ingresar al programa es necesario presentar un puntaje TOEFL ITP de mínimo 400 puntos y para egresar se debe obtener al menos 450 puntos, esto para garantizar al menos la lecto-escritura del idioma inglés en el desarrollo del programa</w:t>
      </w:r>
      <w:r w:rsidR="00D67E8E">
        <w:rPr>
          <w:rFonts w:ascii="Times New Roman" w:eastAsia="Calibri" w:hAnsi="Times New Roman" w:cs="Times New Roman"/>
          <w:lang w:val="es-MX"/>
        </w:rPr>
        <w:t>.</w:t>
      </w:r>
    </w:p>
    <w:p w14:paraId="52AE86C6" w14:textId="77777777" w:rsidR="00783BA6" w:rsidRDefault="00783BA6" w:rsidP="00E02698">
      <w:pPr>
        <w:rPr>
          <w:rFonts w:ascii="Times New Roman" w:eastAsia="Calibri" w:hAnsi="Times New Roman" w:cs="Times New Roman"/>
          <w:b/>
          <w:noProof/>
          <w:lang w:val="es-MX" w:eastAsia="es-MX"/>
        </w:rPr>
      </w:pPr>
    </w:p>
    <w:p w14:paraId="71DFFDBA" w14:textId="2BE38693" w:rsidR="00E02698" w:rsidRPr="00E02698" w:rsidRDefault="00E02698" w:rsidP="00E02698">
      <w:pPr>
        <w:rPr>
          <w:rFonts w:ascii="Times New Roman" w:eastAsia="Calibri" w:hAnsi="Times New Roman" w:cs="Times New Roman"/>
          <w:b/>
          <w:noProof/>
          <w:lang w:val="es-MX" w:eastAsia="es-MX"/>
        </w:rPr>
      </w:pPr>
      <w:r>
        <w:rPr>
          <w:rFonts w:ascii="Times New Roman" w:eastAsia="Calibri" w:hAnsi="Times New Roman" w:cs="Times New Roman"/>
          <w:b/>
          <w:noProof/>
          <w:lang w:val="es-MX" w:eastAsia="es-MX"/>
        </w:rPr>
        <w:t>N</w:t>
      </w:r>
      <w:r w:rsidRPr="00E02698">
        <w:rPr>
          <w:rFonts w:ascii="Times New Roman" w:eastAsia="Calibri" w:hAnsi="Times New Roman" w:cs="Times New Roman"/>
          <w:b/>
          <w:noProof/>
          <w:lang w:val="es-MX" w:eastAsia="es-MX"/>
        </w:rPr>
        <w:t xml:space="preserve">úcleo </w:t>
      </w:r>
      <w:r>
        <w:rPr>
          <w:rFonts w:ascii="Times New Roman" w:eastAsia="Calibri" w:hAnsi="Times New Roman" w:cs="Times New Roman"/>
          <w:b/>
          <w:noProof/>
          <w:lang w:val="es-MX" w:eastAsia="es-MX"/>
        </w:rPr>
        <w:t>a</w:t>
      </w:r>
      <w:r w:rsidRPr="00E02698">
        <w:rPr>
          <w:rFonts w:ascii="Times New Roman" w:eastAsia="Calibri" w:hAnsi="Times New Roman" w:cs="Times New Roman"/>
          <w:b/>
          <w:noProof/>
          <w:lang w:val="es-MX" w:eastAsia="es-MX"/>
        </w:rPr>
        <w:t>cadémico</w:t>
      </w:r>
    </w:p>
    <w:p w14:paraId="116B5695" w14:textId="3F921121" w:rsidR="00AA79C5" w:rsidRPr="00BD0563" w:rsidRDefault="00E02698" w:rsidP="00084C86">
      <w:pPr>
        <w:jc w:val="both"/>
        <w:rPr>
          <w:rFonts w:ascii="Times New Roman" w:hAnsi="Times New Roman" w:cs="Times New Roman"/>
          <w:color w:val="000000"/>
        </w:rPr>
      </w:pPr>
      <w:r w:rsidRPr="00E02698">
        <w:rPr>
          <w:rFonts w:ascii="Times New Roman" w:eastAsia="Calibri" w:hAnsi="Times New Roman" w:cs="Times New Roman"/>
          <w:lang w:val="es-MX"/>
        </w:rPr>
        <w:t>El Núcleo Académico (NA) de la Maestría en Ciencias de la Floricultura se compone por 1</w:t>
      </w:r>
      <w:r w:rsidR="00D67E8E">
        <w:rPr>
          <w:rFonts w:ascii="Times New Roman" w:eastAsia="Calibri" w:hAnsi="Times New Roman" w:cs="Times New Roman"/>
          <w:lang w:val="es-MX"/>
        </w:rPr>
        <w:t>0</w:t>
      </w:r>
      <w:r w:rsidRPr="00E02698">
        <w:rPr>
          <w:rFonts w:ascii="Times New Roman" w:eastAsia="Calibri" w:hAnsi="Times New Roman" w:cs="Times New Roman"/>
          <w:lang w:val="es-MX"/>
        </w:rPr>
        <w:t xml:space="preserve"> investigadores de alto nivel (</w:t>
      </w:r>
      <w:r w:rsidR="00D67E8E">
        <w:rPr>
          <w:rFonts w:ascii="Times New Roman" w:eastAsia="Calibri" w:hAnsi="Times New Roman" w:cs="Times New Roman"/>
          <w:lang w:val="es-MX"/>
        </w:rPr>
        <w:t>v</w:t>
      </w:r>
      <w:r w:rsidRPr="00E02698">
        <w:rPr>
          <w:rFonts w:ascii="Times New Roman" w:eastAsia="Calibri" w:hAnsi="Times New Roman" w:cs="Times New Roman"/>
          <w:lang w:val="es-MX"/>
        </w:rPr>
        <w:t xml:space="preserve">er carta de pertenencia Anexa), todos cuentan con el grado académico de doctorado y con reconocida trayectoria y producción académica en las tres Líneas de Generación y Aplicación del Conocimiento (LGAC) que integran el programa. </w:t>
      </w:r>
      <w:r w:rsidR="00640CAF">
        <w:rPr>
          <w:rFonts w:ascii="Times New Roman" w:eastAsia="Calibri" w:hAnsi="Times New Roman" w:cs="Times New Roman"/>
          <w:lang w:val="es-MX"/>
        </w:rPr>
        <w:t xml:space="preserve">Los </w:t>
      </w:r>
      <w:r w:rsidR="00783BA6">
        <w:rPr>
          <w:rFonts w:ascii="Times New Roman" w:eastAsia="Calibri" w:hAnsi="Times New Roman" w:cs="Times New Roman"/>
          <w:lang w:val="es-MX"/>
        </w:rPr>
        <w:t>investigadores pertenecientes al NA desarrollan proyectos de investigación en programas de mejoramiento genético de plantas ornamentales, desarrollando nuevos cultivares, así como en la formulación de nuevos productos para combatir plagas y enfermedades en el sector florícola.</w:t>
      </w:r>
      <w:r w:rsidR="00D67E8E">
        <w:rPr>
          <w:rFonts w:ascii="Times New Roman" w:eastAsia="Calibri" w:hAnsi="Times New Roman" w:cs="Times New Roman"/>
          <w:lang w:val="es-MX"/>
        </w:rPr>
        <w:t xml:space="preserve"> </w:t>
      </w:r>
      <w:r w:rsidR="00BD0563" w:rsidRPr="00BD0563">
        <w:rPr>
          <w:rFonts w:ascii="Times New Roman" w:hAnsi="Times New Roman" w:cs="Times New Roman"/>
          <w:color w:val="000000"/>
        </w:rPr>
        <w:t>Por lo cual se puede afirmar que el programa cuenta actualmente con Núcleo de programa consolidado. Aunado a ello, las y los investigadores participan como miembros activos de sociedades profesionales, consejos editoriales de revistas científicas indizadas tanto nacionales como internacionales y evaluadores de diversos programas de</w:t>
      </w:r>
      <w:r w:rsidR="00783BA6">
        <w:rPr>
          <w:rFonts w:ascii="Times New Roman" w:hAnsi="Times New Roman" w:cs="Times New Roman"/>
          <w:color w:val="000000"/>
        </w:rPr>
        <w:t xml:space="preserve"> </w:t>
      </w:r>
      <w:r w:rsidR="00BD0563" w:rsidRPr="00BD0563">
        <w:rPr>
          <w:rFonts w:ascii="Times New Roman" w:hAnsi="Times New Roman" w:cs="Times New Roman"/>
          <w:color w:val="000000"/>
        </w:rPr>
        <w:t>l</w:t>
      </w:r>
      <w:r w:rsidR="00783BA6">
        <w:rPr>
          <w:rFonts w:ascii="Times New Roman" w:hAnsi="Times New Roman" w:cs="Times New Roman"/>
          <w:color w:val="000000"/>
        </w:rPr>
        <w:t>a</w:t>
      </w:r>
      <w:r w:rsidR="00BD0563" w:rsidRPr="00BD0563">
        <w:rPr>
          <w:rFonts w:ascii="Times New Roman" w:hAnsi="Times New Roman" w:cs="Times New Roman"/>
          <w:color w:val="000000"/>
        </w:rPr>
        <w:t xml:space="preserve"> </w:t>
      </w:r>
      <w:r w:rsidR="00783BA6">
        <w:rPr>
          <w:rFonts w:ascii="Times New Roman" w:hAnsi="Times New Roman" w:cs="Times New Roman"/>
          <w:color w:val="000000"/>
        </w:rPr>
        <w:t>SECIHTI</w:t>
      </w:r>
      <w:r w:rsidR="00BD0563" w:rsidRPr="00BD0563">
        <w:rPr>
          <w:rFonts w:ascii="Times New Roman" w:hAnsi="Times New Roman" w:cs="Times New Roman"/>
          <w:color w:val="000000"/>
        </w:rPr>
        <w:t>.</w:t>
      </w:r>
    </w:p>
    <w:p w14:paraId="2E55AA41" w14:textId="77777777" w:rsidR="00942182" w:rsidRDefault="00942182" w:rsidP="00942182">
      <w:pPr>
        <w:jc w:val="both"/>
        <w:rPr>
          <w:rFonts w:ascii="Times New Roman" w:eastAsia="Calibri" w:hAnsi="Times New Roman" w:cs="Times New Roman"/>
          <w:lang w:val="es-MX"/>
        </w:rPr>
      </w:pPr>
    </w:p>
    <w:p w14:paraId="30855FAE" w14:textId="27713890" w:rsidR="00942182" w:rsidRPr="00054368" w:rsidRDefault="00942182" w:rsidP="00942182">
      <w:pPr>
        <w:jc w:val="both"/>
        <w:rPr>
          <w:rFonts w:ascii="Times New Roman" w:eastAsia="Calibri" w:hAnsi="Times New Roman" w:cs="Times New Roman"/>
          <w:lang w:val="es-MX"/>
        </w:rPr>
      </w:pPr>
      <w:r w:rsidRPr="00E02698">
        <w:rPr>
          <w:rFonts w:ascii="Times New Roman" w:eastAsia="Calibri" w:hAnsi="Times New Roman" w:cs="Times New Roman"/>
          <w:lang w:val="es-MX"/>
        </w:rPr>
        <w:t xml:space="preserve">Cabe señalar que el Núcleo Académico está distribuido en las dos sedes donde se desarrolla el programa (Zapopan y Sureste). </w:t>
      </w:r>
      <w:r w:rsidRPr="00054368">
        <w:rPr>
          <w:rFonts w:ascii="Times New Roman" w:eastAsia="Calibri" w:hAnsi="Times New Roman" w:cs="Times New Roman"/>
          <w:lang w:val="es-MX"/>
        </w:rPr>
        <w:t>A continuación, se presenta una tabla con la distribución física de las y los integrantes:</w:t>
      </w:r>
    </w:p>
    <w:p w14:paraId="774180C4" w14:textId="77777777" w:rsidR="00942182" w:rsidRPr="00E02698" w:rsidRDefault="00942182" w:rsidP="00942182">
      <w:pPr>
        <w:jc w:val="both"/>
        <w:rPr>
          <w:rFonts w:ascii="Times New Roman" w:eastAsia="Calibri" w:hAnsi="Times New Roman" w:cs="Times New Roman"/>
          <w:lang w:val="es-MX"/>
        </w:rPr>
      </w:pPr>
    </w:p>
    <w:tbl>
      <w:tblPr>
        <w:tblStyle w:val="Tablaconcuadrcula"/>
        <w:tblW w:w="0" w:type="auto"/>
        <w:tblLook w:val="04A0" w:firstRow="1" w:lastRow="0" w:firstColumn="1" w:lastColumn="0" w:noHBand="0" w:noVBand="1"/>
      </w:tblPr>
      <w:tblGrid>
        <w:gridCol w:w="4414"/>
        <w:gridCol w:w="4414"/>
      </w:tblGrid>
      <w:tr w:rsidR="00112089" w14:paraId="3C05C265" w14:textId="77777777" w:rsidTr="00112089">
        <w:tc>
          <w:tcPr>
            <w:tcW w:w="4414" w:type="dxa"/>
          </w:tcPr>
          <w:p w14:paraId="591AB11D" w14:textId="012A4E66" w:rsidR="00112089" w:rsidRPr="00084C86" w:rsidRDefault="00112089" w:rsidP="00E02698">
            <w:pPr>
              <w:rPr>
                <w:rFonts w:ascii="Times New Roman" w:hAnsi="Times New Roman" w:cs="Times New Roman"/>
                <w:b/>
                <w:color w:val="000000"/>
              </w:rPr>
            </w:pPr>
            <w:r w:rsidRPr="00084C86">
              <w:rPr>
                <w:rFonts w:ascii="Times New Roman" w:hAnsi="Times New Roman" w:cs="Times New Roman"/>
                <w:b/>
                <w:color w:val="000000"/>
              </w:rPr>
              <w:t>Sede Zapopan</w:t>
            </w:r>
          </w:p>
        </w:tc>
        <w:tc>
          <w:tcPr>
            <w:tcW w:w="4414" w:type="dxa"/>
          </w:tcPr>
          <w:p w14:paraId="70099E2B" w14:textId="56B8F17E" w:rsidR="00112089" w:rsidRPr="00084C86" w:rsidRDefault="00112089" w:rsidP="00E02698">
            <w:pPr>
              <w:rPr>
                <w:rFonts w:ascii="Times New Roman" w:hAnsi="Times New Roman" w:cs="Times New Roman"/>
                <w:b/>
                <w:color w:val="000000"/>
              </w:rPr>
            </w:pPr>
            <w:r w:rsidRPr="00084C86">
              <w:rPr>
                <w:rFonts w:ascii="Times New Roman" w:hAnsi="Times New Roman" w:cs="Times New Roman"/>
                <w:b/>
                <w:color w:val="000000"/>
              </w:rPr>
              <w:t>Sede Sureste</w:t>
            </w:r>
          </w:p>
        </w:tc>
      </w:tr>
      <w:tr w:rsidR="00112089" w14:paraId="18D51AA0" w14:textId="77777777" w:rsidTr="00112089">
        <w:tc>
          <w:tcPr>
            <w:tcW w:w="4414" w:type="dxa"/>
          </w:tcPr>
          <w:p w14:paraId="43FF7063" w14:textId="53923F03" w:rsidR="00112089" w:rsidRDefault="00112089" w:rsidP="00E02698">
            <w:pPr>
              <w:rPr>
                <w:rFonts w:ascii="Times New Roman" w:hAnsi="Times New Roman" w:cs="Times New Roman"/>
                <w:color w:val="000000"/>
              </w:rPr>
            </w:pPr>
            <w:r>
              <w:rPr>
                <w:rFonts w:ascii="Times New Roman" w:hAnsi="Times New Roman" w:cs="Times New Roman"/>
                <w:color w:val="000000"/>
              </w:rPr>
              <w:t>Rodrigo Barba González</w:t>
            </w:r>
          </w:p>
        </w:tc>
        <w:tc>
          <w:tcPr>
            <w:tcW w:w="4414" w:type="dxa"/>
          </w:tcPr>
          <w:p w14:paraId="39875BAF" w14:textId="3866AA39" w:rsidR="00112089" w:rsidRDefault="00112089" w:rsidP="00E02698">
            <w:pPr>
              <w:rPr>
                <w:rFonts w:ascii="Times New Roman" w:hAnsi="Times New Roman" w:cs="Times New Roman"/>
                <w:color w:val="000000"/>
              </w:rPr>
            </w:pPr>
            <w:r>
              <w:rPr>
                <w:rFonts w:ascii="Times New Roman" w:hAnsi="Times New Roman" w:cs="Times New Roman"/>
                <w:color w:val="000000"/>
              </w:rPr>
              <w:t>Guadalupe López Puc</w:t>
            </w:r>
          </w:p>
        </w:tc>
      </w:tr>
      <w:tr w:rsidR="00112089" w14:paraId="53972295" w14:textId="77777777" w:rsidTr="00112089">
        <w:tc>
          <w:tcPr>
            <w:tcW w:w="4414" w:type="dxa"/>
          </w:tcPr>
          <w:p w14:paraId="426B1BA1" w14:textId="37B68152" w:rsidR="00112089" w:rsidRDefault="00112089" w:rsidP="00E02698">
            <w:pPr>
              <w:rPr>
                <w:rFonts w:ascii="Times New Roman" w:hAnsi="Times New Roman" w:cs="Times New Roman"/>
                <w:color w:val="000000"/>
              </w:rPr>
            </w:pPr>
            <w:r>
              <w:rPr>
                <w:rFonts w:ascii="Times New Roman" w:hAnsi="Times New Roman" w:cs="Times New Roman"/>
                <w:color w:val="000000"/>
              </w:rPr>
              <w:t>Ernesto Tapia Campos</w:t>
            </w:r>
          </w:p>
        </w:tc>
        <w:tc>
          <w:tcPr>
            <w:tcW w:w="4414" w:type="dxa"/>
          </w:tcPr>
          <w:p w14:paraId="220FCF79" w14:textId="33C4284F" w:rsidR="00112089" w:rsidRDefault="00112089" w:rsidP="00E02698">
            <w:pPr>
              <w:rPr>
                <w:rFonts w:ascii="Times New Roman" w:hAnsi="Times New Roman" w:cs="Times New Roman"/>
                <w:color w:val="000000"/>
              </w:rPr>
            </w:pPr>
            <w:r>
              <w:rPr>
                <w:rFonts w:ascii="Times New Roman" w:hAnsi="Times New Roman" w:cs="Times New Roman"/>
                <w:color w:val="000000"/>
              </w:rPr>
              <w:t xml:space="preserve">Alberto </w:t>
            </w:r>
            <w:proofErr w:type="spellStart"/>
            <w:r>
              <w:rPr>
                <w:rFonts w:ascii="Times New Roman" w:hAnsi="Times New Roman" w:cs="Times New Roman"/>
                <w:color w:val="000000"/>
              </w:rPr>
              <w:t>Uc</w:t>
            </w:r>
            <w:proofErr w:type="spellEnd"/>
            <w:r>
              <w:rPr>
                <w:rFonts w:ascii="Times New Roman" w:hAnsi="Times New Roman" w:cs="Times New Roman"/>
                <w:color w:val="000000"/>
              </w:rPr>
              <w:t xml:space="preserve"> Várguez</w:t>
            </w:r>
          </w:p>
        </w:tc>
      </w:tr>
      <w:tr w:rsidR="00112089" w14:paraId="1D3D7489" w14:textId="77777777" w:rsidTr="00112089">
        <w:tc>
          <w:tcPr>
            <w:tcW w:w="4414" w:type="dxa"/>
          </w:tcPr>
          <w:p w14:paraId="68168EDC" w14:textId="528AB54B" w:rsidR="00112089" w:rsidRDefault="00112089" w:rsidP="00E02698">
            <w:pPr>
              <w:rPr>
                <w:rFonts w:ascii="Times New Roman" w:hAnsi="Times New Roman" w:cs="Times New Roman"/>
                <w:color w:val="000000"/>
              </w:rPr>
            </w:pPr>
            <w:r>
              <w:rPr>
                <w:rFonts w:ascii="Times New Roman" w:hAnsi="Times New Roman" w:cs="Times New Roman"/>
                <w:color w:val="000000"/>
              </w:rPr>
              <w:t>Evangelina Esmeralda Quiñones Aguilar</w:t>
            </w:r>
          </w:p>
        </w:tc>
        <w:tc>
          <w:tcPr>
            <w:tcW w:w="4414" w:type="dxa"/>
          </w:tcPr>
          <w:p w14:paraId="44737ADE" w14:textId="32D14ED1" w:rsidR="00112089" w:rsidRDefault="00112089" w:rsidP="00E02698">
            <w:pPr>
              <w:rPr>
                <w:rFonts w:ascii="Times New Roman" w:hAnsi="Times New Roman" w:cs="Times New Roman"/>
                <w:color w:val="000000"/>
              </w:rPr>
            </w:pPr>
            <w:r>
              <w:rPr>
                <w:rFonts w:ascii="Times New Roman" w:hAnsi="Times New Roman" w:cs="Times New Roman"/>
                <w:color w:val="000000"/>
              </w:rPr>
              <w:t>Julia del Socorro Cano Sosa</w:t>
            </w:r>
          </w:p>
        </w:tc>
      </w:tr>
      <w:tr w:rsidR="00112089" w14:paraId="2D6200FE" w14:textId="77777777" w:rsidTr="00112089">
        <w:tc>
          <w:tcPr>
            <w:tcW w:w="4414" w:type="dxa"/>
          </w:tcPr>
          <w:p w14:paraId="59AC7619" w14:textId="384ACC63" w:rsidR="00112089" w:rsidRDefault="00112089" w:rsidP="00E02698">
            <w:pPr>
              <w:rPr>
                <w:rFonts w:ascii="Times New Roman" w:hAnsi="Times New Roman" w:cs="Times New Roman"/>
                <w:color w:val="000000"/>
              </w:rPr>
            </w:pPr>
            <w:r>
              <w:rPr>
                <w:rFonts w:ascii="Times New Roman" w:hAnsi="Times New Roman" w:cs="Times New Roman"/>
                <w:color w:val="000000"/>
              </w:rPr>
              <w:t>José Manuel Rodríguez Domínguez</w:t>
            </w:r>
          </w:p>
        </w:tc>
        <w:tc>
          <w:tcPr>
            <w:tcW w:w="4414" w:type="dxa"/>
          </w:tcPr>
          <w:p w14:paraId="483B7E1D" w14:textId="77777777" w:rsidR="00112089" w:rsidRDefault="00112089" w:rsidP="00E02698">
            <w:pPr>
              <w:rPr>
                <w:rFonts w:ascii="Times New Roman" w:hAnsi="Times New Roman" w:cs="Times New Roman"/>
                <w:color w:val="000000"/>
              </w:rPr>
            </w:pPr>
          </w:p>
        </w:tc>
      </w:tr>
      <w:tr w:rsidR="00112089" w14:paraId="758A1CCA" w14:textId="77777777" w:rsidTr="00112089">
        <w:tc>
          <w:tcPr>
            <w:tcW w:w="4414" w:type="dxa"/>
          </w:tcPr>
          <w:p w14:paraId="23CCDDAD" w14:textId="5D1B1509" w:rsidR="00112089" w:rsidRDefault="00112089" w:rsidP="00E02698">
            <w:pPr>
              <w:rPr>
                <w:rFonts w:ascii="Times New Roman" w:hAnsi="Times New Roman" w:cs="Times New Roman"/>
                <w:color w:val="000000"/>
              </w:rPr>
            </w:pPr>
            <w:r>
              <w:rPr>
                <w:rFonts w:ascii="Times New Roman" w:hAnsi="Times New Roman" w:cs="Times New Roman"/>
                <w:color w:val="000000"/>
              </w:rPr>
              <w:t>Gabriel Ri</w:t>
            </w:r>
            <w:r w:rsidR="00084C86">
              <w:rPr>
                <w:rFonts w:ascii="Times New Roman" w:hAnsi="Times New Roman" w:cs="Times New Roman"/>
                <w:color w:val="000000"/>
              </w:rPr>
              <w:t>n</w:t>
            </w:r>
            <w:r>
              <w:rPr>
                <w:rFonts w:ascii="Times New Roman" w:hAnsi="Times New Roman" w:cs="Times New Roman"/>
                <w:color w:val="000000"/>
              </w:rPr>
              <w:t>cón Enríquez</w:t>
            </w:r>
          </w:p>
        </w:tc>
        <w:tc>
          <w:tcPr>
            <w:tcW w:w="4414" w:type="dxa"/>
          </w:tcPr>
          <w:p w14:paraId="056101AE" w14:textId="77777777" w:rsidR="00112089" w:rsidRDefault="00112089" w:rsidP="00E02698">
            <w:pPr>
              <w:rPr>
                <w:rFonts w:ascii="Times New Roman" w:hAnsi="Times New Roman" w:cs="Times New Roman"/>
                <w:color w:val="000000"/>
              </w:rPr>
            </w:pPr>
          </w:p>
        </w:tc>
      </w:tr>
      <w:tr w:rsidR="00112089" w14:paraId="7CA29AAA" w14:textId="77777777" w:rsidTr="00112089">
        <w:tc>
          <w:tcPr>
            <w:tcW w:w="4414" w:type="dxa"/>
          </w:tcPr>
          <w:p w14:paraId="07C72608" w14:textId="6BA69CE5" w:rsidR="00112089" w:rsidRDefault="00112089" w:rsidP="00E02698">
            <w:pPr>
              <w:rPr>
                <w:rFonts w:ascii="Times New Roman" w:hAnsi="Times New Roman" w:cs="Times New Roman"/>
                <w:color w:val="000000"/>
              </w:rPr>
            </w:pPr>
            <w:r>
              <w:rPr>
                <w:rFonts w:ascii="Times New Roman" w:hAnsi="Times New Roman" w:cs="Times New Roman"/>
                <w:color w:val="000000"/>
              </w:rPr>
              <w:t xml:space="preserve">Joaquín Alejandro </w:t>
            </w:r>
            <w:proofErr w:type="spellStart"/>
            <w:r>
              <w:rPr>
                <w:rFonts w:ascii="Times New Roman" w:hAnsi="Times New Roman" w:cs="Times New Roman"/>
                <w:color w:val="000000"/>
              </w:rPr>
              <w:t>Quí</w:t>
            </w:r>
            <w:proofErr w:type="spellEnd"/>
            <w:r>
              <w:rPr>
                <w:rFonts w:ascii="Times New Roman" w:hAnsi="Times New Roman" w:cs="Times New Roman"/>
                <w:color w:val="000000"/>
              </w:rPr>
              <w:t xml:space="preserve"> Zapata</w:t>
            </w:r>
          </w:p>
        </w:tc>
        <w:tc>
          <w:tcPr>
            <w:tcW w:w="4414" w:type="dxa"/>
          </w:tcPr>
          <w:p w14:paraId="7E0ABA86" w14:textId="77777777" w:rsidR="00112089" w:rsidRDefault="00112089" w:rsidP="00E02698">
            <w:pPr>
              <w:rPr>
                <w:rFonts w:ascii="Times New Roman" w:hAnsi="Times New Roman" w:cs="Times New Roman"/>
                <w:color w:val="000000"/>
              </w:rPr>
            </w:pPr>
          </w:p>
        </w:tc>
      </w:tr>
      <w:tr w:rsidR="00112089" w14:paraId="2900F376" w14:textId="77777777" w:rsidTr="00112089">
        <w:tc>
          <w:tcPr>
            <w:tcW w:w="4414" w:type="dxa"/>
          </w:tcPr>
          <w:p w14:paraId="2359BA5C" w14:textId="53389986" w:rsidR="00112089" w:rsidRDefault="00112089" w:rsidP="00E02698">
            <w:pPr>
              <w:rPr>
                <w:rFonts w:ascii="Times New Roman" w:hAnsi="Times New Roman" w:cs="Times New Roman"/>
                <w:color w:val="000000"/>
              </w:rPr>
            </w:pPr>
            <w:r>
              <w:rPr>
                <w:rFonts w:ascii="Times New Roman" w:hAnsi="Times New Roman" w:cs="Times New Roman"/>
                <w:color w:val="000000"/>
              </w:rPr>
              <w:t>Nutan Prasad Rout</w:t>
            </w:r>
          </w:p>
        </w:tc>
        <w:tc>
          <w:tcPr>
            <w:tcW w:w="4414" w:type="dxa"/>
          </w:tcPr>
          <w:p w14:paraId="444F15B7" w14:textId="77777777" w:rsidR="00112089" w:rsidRDefault="00112089" w:rsidP="00E02698">
            <w:pPr>
              <w:rPr>
                <w:rFonts w:ascii="Times New Roman" w:hAnsi="Times New Roman" w:cs="Times New Roman"/>
                <w:color w:val="000000"/>
              </w:rPr>
            </w:pPr>
          </w:p>
        </w:tc>
      </w:tr>
    </w:tbl>
    <w:p w14:paraId="3CB913E6" w14:textId="61A7E292" w:rsidR="00AA79C5" w:rsidRDefault="00AA79C5" w:rsidP="00E02698">
      <w:pPr>
        <w:rPr>
          <w:rFonts w:ascii="Times New Roman" w:hAnsi="Times New Roman" w:cs="Times New Roman"/>
          <w:color w:val="000000"/>
        </w:rPr>
      </w:pPr>
    </w:p>
    <w:sectPr w:rsidR="00AA79C5" w:rsidSect="00A73D65">
      <w:headerReference w:type="even" r:id="rId8"/>
      <w:headerReference w:type="default" r:id="rId9"/>
      <w:footerReference w:type="even" r:id="rId10"/>
      <w:footerReference w:type="default" r:id="rId11"/>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46A3" w14:textId="77777777" w:rsidR="008C5A84" w:rsidRDefault="008C5A84" w:rsidP="00A73D65">
      <w:r>
        <w:separator/>
      </w:r>
    </w:p>
  </w:endnote>
  <w:endnote w:type="continuationSeparator" w:id="0">
    <w:p w14:paraId="57126127" w14:textId="77777777" w:rsidR="008C5A84" w:rsidRDefault="008C5A84"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1251" w14:textId="77777777" w:rsidR="008C5A84" w:rsidRDefault="008C5A84" w:rsidP="00A73D65">
      <w:r>
        <w:separator/>
      </w:r>
    </w:p>
  </w:footnote>
  <w:footnote w:type="continuationSeparator" w:id="0">
    <w:p w14:paraId="30A087A1" w14:textId="77777777" w:rsidR="008C5A84" w:rsidRDefault="008C5A84"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7279D"/>
    <w:multiLevelType w:val="hybridMultilevel"/>
    <w:tmpl w:val="A2B0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E37CE"/>
    <w:multiLevelType w:val="hybridMultilevel"/>
    <w:tmpl w:val="2210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4CC654"/>
    <w:multiLevelType w:val="hybridMultilevel"/>
    <w:tmpl w:val="3F53E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164B8F0"/>
    <w:multiLevelType w:val="hybridMultilevel"/>
    <w:tmpl w:val="972E7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63E4B8D"/>
    <w:multiLevelType w:val="hybridMultilevel"/>
    <w:tmpl w:val="293E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B0099"/>
    <w:multiLevelType w:val="hybridMultilevel"/>
    <w:tmpl w:val="3AF05A2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6F6B387B"/>
    <w:multiLevelType w:val="hybridMultilevel"/>
    <w:tmpl w:val="35742A2A"/>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04F5EE2"/>
    <w:multiLevelType w:val="hybridMultilevel"/>
    <w:tmpl w:val="3BF493AE"/>
    <w:lvl w:ilvl="0" w:tplc="AD425A58">
      <w:start w:val="1"/>
      <w:numFmt w:val="decimal"/>
      <w:lvlText w:val="%1."/>
      <w:lvlJc w:val="left"/>
      <w:pPr>
        <w:ind w:left="1347" w:hanging="780"/>
      </w:pPr>
      <w:rPr>
        <w:rFonts w:hint="default"/>
      </w:rPr>
    </w:lvl>
    <w:lvl w:ilvl="1" w:tplc="080A0019" w:tentative="1">
      <w:start w:val="1"/>
      <w:numFmt w:val="lowerLetter"/>
      <w:lvlText w:val="%2."/>
      <w:lvlJc w:val="left"/>
      <w:pPr>
        <w:ind w:left="1867" w:hanging="360"/>
      </w:pPr>
    </w:lvl>
    <w:lvl w:ilvl="2" w:tplc="080A001B" w:tentative="1">
      <w:start w:val="1"/>
      <w:numFmt w:val="lowerRoman"/>
      <w:lvlText w:val="%3."/>
      <w:lvlJc w:val="right"/>
      <w:pPr>
        <w:ind w:left="2587" w:hanging="180"/>
      </w:pPr>
    </w:lvl>
    <w:lvl w:ilvl="3" w:tplc="080A000F" w:tentative="1">
      <w:start w:val="1"/>
      <w:numFmt w:val="decimal"/>
      <w:lvlText w:val="%4."/>
      <w:lvlJc w:val="left"/>
      <w:pPr>
        <w:ind w:left="3307" w:hanging="360"/>
      </w:pPr>
    </w:lvl>
    <w:lvl w:ilvl="4" w:tplc="080A0019" w:tentative="1">
      <w:start w:val="1"/>
      <w:numFmt w:val="lowerLetter"/>
      <w:lvlText w:val="%5."/>
      <w:lvlJc w:val="left"/>
      <w:pPr>
        <w:ind w:left="4027" w:hanging="360"/>
      </w:pPr>
    </w:lvl>
    <w:lvl w:ilvl="5" w:tplc="080A001B" w:tentative="1">
      <w:start w:val="1"/>
      <w:numFmt w:val="lowerRoman"/>
      <w:lvlText w:val="%6."/>
      <w:lvlJc w:val="right"/>
      <w:pPr>
        <w:ind w:left="4747" w:hanging="180"/>
      </w:pPr>
    </w:lvl>
    <w:lvl w:ilvl="6" w:tplc="080A000F" w:tentative="1">
      <w:start w:val="1"/>
      <w:numFmt w:val="decimal"/>
      <w:lvlText w:val="%7."/>
      <w:lvlJc w:val="left"/>
      <w:pPr>
        <w:ind w:left="5467" w:hanging="360"/>
      </w:pPr>
    </w:lvl>
    <w:lvl w:ilvl="7" w:tplc="080A0019" w:tentative="1">
      <w:start w:val="1"/>
      <w:numFmt w:val="lowerLetter"/>
      <w:lvlText w:val="%8."/>
      <w:lvlJc w:val="left"/>
      <w:pPr>
        <w:ind w:left="6187" w:hanging="360"/>
      </w:pPr>
    </w:lvl>
    <w:lvl w:ilvl="8" w:tplc="080A001B" w:tentative="1">
      <w:start w:val="1"/>
      <w:numFmt w:val="lowerRoman"/>
      <w:lvlText w:val="%9."/>
      <w:lvlJc w:val="right"/>
      <w:pPr>
        <w:ind w:left="6907" w:hanging="180"/>
      </w:pPr>
    </w:lvl>
  </w:abstractNum>
  <w:abstractNum w:abstractNumId="8" w15:restartNumberingAfterBreak="0">
    <w:nsid w:val="799102EF"/>
    <w:multiLevelType w:val="hybridMultilevel"/>
    <w:tmpl w:val="892AB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1"/>
  </w:num>
  <w:num w:numId="4">
    <w:abstractNumId w:val="8"/>
  </w:num>
  <w:num w:numId="5">
    <w:abstractNumId w:val="3"/>
  </w:num>
  <w:num w:numId="6">
    <w:abstractNumId w:val="0"/>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42C5"/>
    <w:rsid w:val="00022CB2"/>
    <w:rsid w:val="00023AA0"/>
    <w:rsid w:val="00054368"/>
    <w:rsid w:val="00060F0A"/>
    <w:rsid w:val="00084C86"/>
    <w:rsid w:val="000B0C86"/>
    <w:rsid w:val="00112089"/>
    <w:rsid w:val="00112A86"/>
    <w:rsid w:val="00156A3E"/>
    <w:rsid w:val="00161740"/>
    <w:rsid w:val="00180A38"/>
    <w:rsid w:val="00184325"/>
    <w:rsid w:val="001D77F1"/>
    <w:rsid w:val="00224EB9"/>
    <w:rsid w:val="00245F66"/>
    <w:rsid w:val="00256B1D"/>
    <w:rsid w:val="002871E1"/>
    <w:rsid w:val="00287588"/>
    <w:rsid w:val="0029542D"/>
    <w:rsid w:val="002C293A"/>
    <w:rsid w:val="002D60F5"/>
    <w:rsid w:val="002E2142"/>
    <w:rsid w:val="002E2B5E"/>
    <w:rsid w:val="0030476A"/>
    <w:rsid w:val="00305182"/>
    <w:rsid w:val="003542BA"/>
    <w:rsid w:val="00363222"/>
    <w:rsid w:val="00370465"/>
    <w:rsid w:val="003D416E"/>
    <w:rsid w:val="003E1335"/>
    <w:rsid w:val="003F49A8"/>
    <w:rsid w:val="004027DE"/>
    <w:rsid w:val="00421F4B"/>
    <w:rsid w:val="004543B0"/>
    <w:rsid w:val="00454479"/>
    <w:rsid w:val="00477F45"/>
    <w:rsid w:val="004A4C4E"/>
    <w:rsid w:val="004B07B0"/>
    <w:rsid w:val="004D146C"/>
    <w:rsid w:val="004E5574"/>
    <w:rsid w:val="00582E02"/>
    <w:rsid w:val="005A1743"/>
    <w:rsid w:val="005C1A7C"/>
    <w:rsid w:val="005D14D4"/>
    <w:rsid w:val="005F3347"/>
    <w:rsid w:val="00626EE3"/>
    <w:rsid w:val="00631824"/>
    <w:rsid w:val="006322C1"/>
    <w:rsid w:val="00640CAF"/>
    <w:rsid w:val="0066676F"/>
    <w:rsid w:val="0067208B"/>
    <w:rsid w:val="00680716"/>
    <w:rsid w:val="00681882"/>
    <w:rsid w:val="006A0DFE"/>
    <w:rsid w:val="006C0425"/>
    <w:rsid w:val="006C3B4E"/>
    <w:rsid w:val="00714C0D"/>
    <w:rsid w:val="00733712"/>
    <w:rsid w:val="007421E3"/>
    <w:rsid w:val="00762CB9"/>
    <w:rsid w:val="007738F7"/>
    <w:rsid w:val="0078195E"/>
    <w:rsid w:val="00783BA6"/>
    <w:rsid w:val="007B09D7"/>
    <w:rsid w:val="007B74AD"/>
    <w:rsid w:val="007D77D1"/>
    <w:rsid w:val="007E184A"/>
    <w:rsid w:val="007E5888"/>
    <w:rsid w:val="00800E9F"/>
    <w:rsid w:val="00831EE7"/>
    <w:rsid w:val="00834146"/>
    <w:rsid w:val="00847993"/>
    <w:rsid w:val="008C5A84"/>
    <w:rsid w:val="00904CC6"/>
    <w:rsid w:val="009066A7"/>
    <w:rsid w:val="00906743"/>
    <w:rsid w:val="00907F1C"/>
    <w:rsid w:val="00932C27"/>
    <w:rsid w:val="00935609"/>
    <w:rsid w:val="00937456"/>
    <w:rsid w:val="00937C98"/>
    <w:rsid w:val="00942182"/>
    <w:rsid w:val="00942415"/>
    <w:rsid w:val="00973FB2"/>
    <w:rsid w:val="00976253"/>
    <w:rsid w:val="00991DCF"/>
    <w:rsid w:val="009C12D6"/>
    <w:rsid w:val="009F2BA1"/>
    <w:rsid w:val="00A0555C"/>
    <w:rsid w:val="00A07674"/>
    <w:rsid w:val="00A2021A"/>
    <w:rsid w:val="00A301D7"/>
    <w:rsid w:val="00A314BF"/>
    <w:rsid w:val="00A363E2"/>
    <w:rsid w:val="00A5108A"/>
    <w:rsid w:val="00A5277D"/>
    <w:rsid w:val="00A57FF1"/>
    <w:rsid w:val="00A73D65"/>
    <w:rsid w:val="00A9662E"/>
    <w:rsid w:val="00AA79C5"/>
    <w:rsid w:val="00AB125D"/>
    <w:rsid w:val="00B21938"/>
    <w:rsid w:val="00B541BC"/>
    <w:rsid w:val="00B67AB0"/>
    <w:rsid w:val="00B72D65"/>
    <w:rsid w:val="00B802B5"/>
    <w:rsid w:val="00B87C85"/>
    <w:rsid w:val="00B95C8E"/>
    <w:rsid w:val="00BB21A6"/>
    <w:rsid w:val="00BB2DFF"/>
    <w:rsid w:val="00BC43BD"/>
    <w:rsid w:val="00BC51E0"/>
    <w:rsid w:val="00BD0563"/>
    <w:rsid w:val="00BF379D"/>
    <w:rsid w:val="00BF68B8"/>
    <w:rsid w:val="00C02E98"/>
    <w:rsid w:val="00C1416F"/>
    <w:rsid w:val="00C23B9E"/>
    <w:rsid w:val="00C279A3"/>
    <w:rsid w:val="00C30849"/>
    <w:rsid w:val="00C465FE"/>
    <w:rsid w:val="00C62870"/>
    <w:rsid w:val="00C67047"/>
    <w:rsid w:val="00C80084"/>
    <w:rsid w:val="00C90CED"/>
    <w:rsid w:val="00CB7D4F"/>
    <w:rsid w:val="00CE2746"/>
    <w:rsid w:val="00CE3E99"/>
    <w:rsid w:val="00CF0861"/>
    <w:rsid w:val="00CF3975"/>
    <w:rsid w:val="00D055F5"/>
    <w:rsid w:val="00D1354D"/>
    <w:rsid w:val="00D30C72"/>
    <w:rsid w:val="00D67E8E"/>
    <w:rsid w:val="00D84E05"/>
    <w:rsid w:val="00DB53A4"/>
    <w:rsid w:val="00DC18FA"/>
    <w:rsid w:val="00DE3FEC"/>
    <w:rsid w:val="00E02698"/>
    <w:rsid w:val="00E155A4"/>
    <w:rsid w:val="00E5146D"/>
    <w:rsid w:val="00E809E4"/>
    <w:rsid w:val="00E93867"/>
    <w:rsid w:val="00EA423B"/>
    <w:rsid w:val="00EB407F"/>
    <w:rsid w:val="00EE053F"/>
    <w:rsid w:val="00F24915"/>
    <w:rsid w:val="00F26829"/>
    <w:rsid w:val="00F401F9"/>
    <w:rsid w:val="00F41780"/>
    <w:rsid w:val="00F442B8"/>
    <w:rsid w:val="00F45405"/>
    <w:rsid w:val="00F47904"/>
    <w:rsid w:val="00F648EE"/>
    <w:rsid w:val="00F745B2"/>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 w:type="table" w:customStyle="1" w:styleId="Tablaconcuadrcula1">
    <w:name w:val="Tabla con cuadrícula1"/>
    <w:basedOn w:val="Tablanormal"/>
    <w:next w:val="Tablaconcuadrcula"/>
    <w:uiPriority w:val="39"/>
    <w:rsid w:val="00E0269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08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0861"/>
    <w:rPr>
      <w:rFonts w:ascii="Segoe UI" w:eastAsiaTheme="minorEastAsia"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1643</Words>
  <Characters>9037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Gabriel  Rincon Enriquez</cp:lastModifiedBy>
  <cp:revision>7</cp:revision>
  <dcterms:created xsi:type="dcterms:W3CDTF">2025-11-11T17:00:00Z</dcterms:created>
  <dcterms:modified xsi:type="dcterms:W3CDTF">2025-11-11T17:34:00Z</dcterms:modified>
</cp:coreProperties>
</file>