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2734" w14:textId="77777777" w:rsidR="0031296B" w:rsidRPr="004F1002" w:rsidRDefault="0031296B" w:rsidP="0031296B">
      <w:pPr>
        <w:spacing w:before="100" w:beforeAutospacing="1" w:after="100" w:afterAutospacing="1"/>
        <w:jc w:val="center"/>
        <w:outlineLvl w:val="1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Infraestructura física para el desarrollo de los programas de posgrado.</w:t>
      </w:r>
    </w:p>
    <w:p w14:paraId="607DADB6" w14:textId="77777777" w:rsidR="0031296B" w:rsidRDefault="0031296B" w:rsidP="0031296B">
      <w:pPr>
        <w:pStyle w:val="Prrafodelista"/>
        <w:numPr>
          <w:ilvl w:val="0"/>
          <w:numId w:val="25"/>
        </w:numPr>
        <w:spacing w:before="100" w:beforeAutospacing="1"/>
        <w:outlineLvl w:val="2"/>
        <w:rPr>
          <w:rFonts w:ascii="Nirmala UI" w:hAnsi="Nirmala UI" w:cs="Nirmala UI"/>
          <w:b/>
          <w:bCs/>
          <w:sz w:val="24"/>
          <w:szCs w:val="24"/>
          <w:lang w:eastAsia="es-MX"/>
        </w:rPr>
      </w:pPr>
      <w:proofErr w:type="spellStart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>Capacidad</w:t>
      </w:r>
      <w:proofErr w:type="spellEnd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 xml:space="preserve"> </w:t>
      </w:r>
      <w:proofErr w:type="spellStart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>instalada</w:t>
      </w:r>
      <w:proofErr w:type="spellEnd"/>
    </w:p>
    <w:p w14:paraId="507E0552" w14:textId="7906F76E" w:rsidR="0031296B" w:rsidRPr="00D50685" w:rsidRDefault="0031296B" w:rsidP="00473DC5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D50685">
        <w:rPr>
          <w:rFonts w:ascii="Nirmala UI" w:eastAsia="Times New Roman" w:hAnsi="Nirmala UI" w:cs="Nirmala UI"/>
          <w:lang w:eastAsia="es-MX"/>
        </w:rPr>
        <w:t>El CIATEJ cuenta con la infraestructura necesaria para que las y los estudiantes desarrollen sus actividades experimentales dentro de sus instalaciones</w:t>
      </w:r>
      <w:r w:rsidR="007B4D6B">
        <w:rPr>
          <w:rFonts w:ascii="Nirmala UI" w:eastAsia="Times New Roman" w:hAnsi="Nirmala UI" w:cs="Nirmala UI"/>
          <w:lang w:eastAsia="es-MX"/>
        </w:rPr>
        <w:t xml:space="preserve"> disponiendo de </w:t>
      </w:r>
      <w:r w:rsidRPr="00D50685">
        <w:rPr>
          <w:rFonts w:ascii="Nirmala UI" w:eastAsia="Times New Roman" w:hAnsi="Nirmala UI" w:cs="Nirmala UI"/>
          <w:lang w:eastAsia="es-MX"/>
        </w:rPr>
        <w:t>laboratorios, plantas piloto y espacios especializados en sus cuatro unidades para garantizar el desarrollo adecuado de los proyectos de investigación.</w:t>
      </w:r>
    </w:p>
    <w:p w14:paraId="0D9F0258" w14:textId="77777777" w:rsidR="0031296B" w:rsidRPr="004F1002" w:rsidRDefault="0031296B" w:rsidP="0031296B">
      <w:pPr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1.1 Espacios académicos y administrativos</w:t>
      </w:r>
    </w:p>
    <w:p w14:paraId="28299E7F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Aulas y auditorios</w:t>
      </w:r>
    </w:p>
    <w:p w14:paraId="5FB22E46" w14:textId="77777777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programa se impartirá con apoyo de Tecnologías de la Información y la Comunicación (TIC); sin embargo, las cuatro unidades del CIATEJ cuentan con aulas equipadas con proyectores, pantallas, pizarrones y sistemas de videoconferencia. Además, cada unidad dispone de un auditorio destinado a la presentación de exámenes de grado.</w:t>
      </w:r>
    </w:p>
    <w:p w14:paraId="51A61FDA" w14:textId="77777777" w:rsidR="0031296B" w:rsidRPr="008723FF" w:rsidRDefault="0031296B" w:rsidP="0031296B">
      <w:pPr>
        <w:spacing w:before="100" w:beforeAutospacing="1" w:after="100" w:afterAutospacing="1"/>
        <w:rPr>
          <w:rFonts w:ascii="Nirmala UI" w:eastAsia="Times New Roman" w:hAnsi="Nirmala UI" w:cs="Nirmala UI"/>
          <w:lang w:eastAsia="es-MX"/>
        </w:rPr>
      </w:pPr>
      <w:r w:rsidRPr="008723FF">
        <w:rPr>
          <w:rFonts w:ascii="Nirmala UI" w:eastAsia="Times New Roman" w:hAnsi="Nirmala UI" w:cs="Nirmala UI"/>
          <w:b/>
          <w:bCs/>
          <w:lang w:eastAsia="es-MX"/>
        </w:rPr>
        <w:t>Distribución de aulas: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735"/>
      </w:tblGrid>
      <w:tr w:rsidR="0031296B" w:rsidRPr="00EB4771" w14:paraId="06961850" w14:textId="77777777" w:rsidTr="00A145CE">
        <w:trPr>
          <w:tblHeader/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6D20C1AA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1CB27DF0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Aulas disponibles</w:t>
            </w:r>
          </w:p>
        </w:tc>
      </w:tr>
      <w:tr w:rsidR="0031296B" w:rsidRPr="00EB4771" w14:paraId="4086D989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37F7EB5E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Zapopan</w:t>
            </w:r>
          </w:p>
        </w:tc>
        <w:tc>
          <w:tcPr>
            <w:tcW w:w="0" w:type="auto"/>
            <w:vAlign w:val="center"/>
            <w:hideMark/>
          </w:tcPr>
          <w:p w14:paraId="3D0D4117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4</w:t>
            </w:r>
          </w:p>
        </w:tc>
      </w:tr>
      <w:tr w:rsidR="0031296B" w:rsidRPr="00EB4771" w14:paraId="59E75F32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10542FDE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Sureste</w:t>
            </w:r>
          </w:p>
        </w:tc>
        <w:tc>
          <w:tcPr>
            <w:tcW w:w="0" w:type="auto"/>
            <w:vAlign w:val="center"/>
            <w:hideMark/>
          </w:tcPr>
          <w:p w14:paraId="08BD1BFD" w14:textId="77D55400" w:rsidR="0031296B" w:rsidRPr="00473DC5" w:rsidRDefault="00473DC5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2</w:t>
            </w:r>
            <w:r w:rsidR="0031296B"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*</w:t>
            </w:r>
          </w:p>
        </w:tc>
      </w:tr>
      <w:tr w:rsidR="0031296B" w:rsidRPr="00EB4771" w14:paraId="10A7F2BB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1A2B8F95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4300120" w14:textId="38921F47" w:rsidR="0031296B" w:rsidRPr="00473DC5" w:rsidRDefault="0022465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</w:tbl>
    <w:p w14:paraId="03040852" w14:textId="4CBFE557" w:rsidR="00473DC5" w:rsidRPr="00473DC5" w:rsidRDefault="0031296B" w:rsidP="00473DC5">
      <w:pPr>
        <w:spacing w:after="100" w:afterAutospacing="1"/>
        <w:rPr>
          <w:rFonts w:ascii="Nirmala UI" w:eastAsia="Times New Roman" w:hAnsi="Nirmala UI" w:cs="Nirmala UI"/>
          <w:sz w:val="20"/>
          <w:szCs w:val="20"/>
          <w:lang w:eastAsia="es-MX"/>
        </w:rPr>
      </w:pPr>
      <w:r w:rsidRPr="00473DC5">
        <w:rPr>
          <w:rFonts w:ascii="Nirmala UI" w:eastAsia="Times New Roman" w:hAnsi="Nirmala UI" w:cs="Nirmala UI"/>
          <w:sz w:val="20"/>
          <w:szCs w:val="20"/>
          <w:lang w:eastAsia="es-MX"/>
        </w:rPr>
        <w:t>*La Unidad Sureste cuenta además con salas de uso común pertenecientes al Parque Científico y Tecnológico de Yucatán (PCTY).</w:t>
      </w:r>
    </w:p>
    <w:p w14:paraId="27967A45" w14:textId="65EE5371" w:rsidR="0031296B" w:rsidRPr="00473DC5" w:rsidRDefault="0031296B" w:rsidP="00473DC5">
      <w:pPr>
        <w:spacing w:after="100" w:afterAutospacing="1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Espacios para profesores y estudiantes</w:t>
      </w:r>
    </w:p>
    <w:p w14:paraId="52DD7558" w14:textId="79BDA9FD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 xml:space="preserve">Todo el personal académico dispone de cubículos individuales para actividades de investigación, tutorías y asesoría a estudiantes. Asimismo, </w:t>
      </w:r>
      <w:r w:rsidR="00473DC5">
        <w:rPr>
          <w:rFonts w:ascii="Nirmala UI" w:eastAsia="Times New Roman" w:hAnsi="Nirmala UI" w:cs="Nirmala UI"/>
          <w:lang w:eastAsia="es-MX"/>
        </w:rPr>
        <w:t xml:space="preserve">las y </w:t>
      </w:r>
      <w:r w:rsidRPr="00EB4771">
        <w:rPr>
          <w:rFonts w:ascii="Nirmala UI" w:eastAsia="Times New Roman" w:hAnsi="Nirmala UI" w:cs="Nirmala UI"/>
          <w:lang w:eastAsia="es-MX"/>
        </w:rPr>
        <w:t xml:space="preserve">los estudiantes cuentan con cubículos </w:t>
      </w:r>
      <w:r w:rsidR="00473DC5">
        <w:rPr>
          <w:rFonts w:ascii="Nirmala UI" w:eastAsia="Times New Roman" w:hAnsi="Nirmala UI" w:cs="Nirmala UI"/>
          <w:lang w:eastAsia="es-MX"/>
        </w:rPr>
        <w:t xml:space="preserve">individuales en la unidad donde desarrollan actividades, </w:t>
      </w:r>
      <w:r w:rsidR="00473DC5" w:rsidRPr="00EB4771">
        <w:rPr>
          <w:rFonts w:ascii="Nirmala UI" w:eastAsia="Times New Roman" w:hAnsi="Nirmala UI" w:cs="Nirmala UI"/>
          <w:lang w:eastAsia="es-MX"/>
        </w:rPr>
        <w:t>equipados</w:t>
      </w:r>
      <w:r w:rsidRPr="00EB4771">
        <w:rPr>
          <w:rFonts w:ascii="Nirmala UI" w:eastAsia="Times New Roman" w:hAnsi="Nirmala UI" w:cs="Nirmala UI"/>
          <w:lang w:eastAsia="es-MX"/>
        </w:rPr>
        <w:t xml:space="preserve"> con aire acondicionado, conexión a internet inalámbrico, casilleros para resguardo de pertenencias y mobiliario para trabajo académico, redacción de documentos y preparación de reportes, tareas o avances de tesis.</w:t>
      </w:r>
    </w:p>
    <w:p w14:paraId="14EB875D" w14:textId="77777777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lastRenderedPageBreak/>
        <w:t>En cada unidad existen áreas destinadas al consumo de alimentos, equipadas con refrigeradores, hornos de microondas y dispensadores de agua, considerando que las jornadas de trabajo pueden extenderse dentro del Centro.</w:t>
      </w:r>
    </w:p>
    <w:p w14:paraId="2AB4BED2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Servicios médicos y seguridad</w:t>
      </w:r>
    </w:p>
    <w:p w14:paraId="7309556E" w14:textId="0C4741C1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Con la finalidad de garantizar la seguridad y el bienestar de la comunidad académica, cada unidad del CIATEJ cuenta con un consultorio médico para la atención de emergencias y malestares menores, sin costo para estudiantes o personal. En caso de accidentes mayores, las y los estudiantes disponen de un Seguro Colectivo de Accidentes Personales con cobertura de hasta $30,000.00 dentro de las instalaciones o durante los trayectos relacionados con actividades institucionales</w:t>
      </w:r>
      <w:r w:rsidR="00473DC5">
        <w:rPr>
          <w:rFonts w:ascii="Nirmala UI" w:eastAsia="Times New Roman" w:hAnsi="Nirmala UI" w:cs="Nirmala UI"/>
          <w:lang w:eastAsia="es-MX"/>
        </w:rPr>
        <w:t>, lo cual complementa el servicio del ISSSTE que proporciona la SECIHTI</w:t>
      </w:r>
      <w:r w:rsidRPr="00EB4771">
        <w:rPr>
          <w:rFonts w:ascii="Nirmala UI" w:eastAsia="Times New Roman" w:hAnsi="Nirmala UI" w:cs="Nirmala UI"/>
          <w:lang w:eastAsia="es-MX"/>
        </w:rPr>
        <w:t>.</w:t>
      </w:r>
    </w:p>
    <w:p w14:paraId="481F4051" w14:textId="77777777" w:rsidR="0031296B" w:rsidRPr="004F1002" w:rsidRDefault="0031296B" w:rsidP="0031296B">
      <w:pPr>
        <w:spacing w:before="100" w:before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Laboratorios, talleres y plantas piloto</w:t>
      </w:r>
    </w:p>
    <w:p w14:paraId="71F337DE" w14:textId="5E89C9A3" w:rsidR="0031296B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CIATEJ cuenta con infraestructura sólida y en operación continua para el desarrollo experimental y la ejecución de proyectos terminales. A continuación, se enlistan los principales laboratorios y áreas especializadas: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135"/>
        <w:gridCol w:w="4414"/>
      </w:tblGrid>
      <w:tr w:rsidR="00473DC5" w:rsidRPr="00473DC5" w14:paraId="3EA95CB7" w14:textId="77777777" w:rsidTr="00473DC5">
        <w:tc>
          <w:tcPr>
            <w:tcW w:w="4135" w:type="dxa"/>
          </w:tcPr>
          <w:p w14:paraId="256959D9" w14:textId="68F8FDF7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Biotecnología Vegetal</w:t>
            </w:r>
          </w:p>
        </w:tc>
        <w:tc>
          <w:tcPr>
            <w:tcW w:w="4414" w:type="dxa"/>
          </w:tcPr>
          <w:p w14:paraId="55A89001" w14:textId="20349ADA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Unidad Sureste</w:t>
            </w:r>
          </w:p>
        </w:tc>
      </w:tr>
      <w:tr w:rsidR="00473DC5" w:rsidRPr="00473DC5" w14:paraId="408FD55C" w14:textId="77777777" w:rsidTr="007B4D6B">
        <w:trPr>
          <w:trHeight w:val="2443"/>
        </w:trPr>
        <w:tc>
          <w:tcPr>
            <w:tcW w:w="4135" w:type="dxa"/>
          </w:tcPr>
          <w:p w14:paraId="3E279026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Biología molecular</w:t>
            </w:r>
          </w:p>
          <w:p w14:paraId="0ED1D846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proofErr w:type="spellStart"/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Fitosanidad</w:t>
            </w:r>
            <w:proofErr w:type="spellEnd"/>
          </w:p>
          <w:p w14:paraId="2362C06F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Microalgas</w:t>
            </w:r>
          </w:p>
          <w:p w14:paraId="1E7D3559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Microscopia y cuarto oscuro</w:t>
            </w:r>
          </w:p>
          <w:p w14:paraId="447454B3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Invernaderos generales y de fitopatología</w:t>
            </w:r>
          </w:p>
          <w:p w14:paraId="3DE227CD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Sala de transferencia</w:t>
            </w:r>
          </w:p>
          <w:p w14:paraId="281DB5F8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Incubadores</w:t>
            </w:r>
          </w:p>
          <w:p w14:paraId="052840F1" w14:textId="3447B499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Parcela experimental</w:t>
            </w:r>
          </w:p>
        </w:tc>
        <w:tc>
          <w:tcPr>
            <w:tcW w:w="4414" w:type="dxa"/>
          </w:tcPr>
          <w:p w14:paraId="19CD7ED3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Laboratorios de bioprocesos</w:t>
            </w:r>
          </w:p>
          <w:p w14:paraId="7B871DAB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Tecnología y conservación de alimentos</w:t>
            </w:r>
          </w:p>
          <w:p w14:paraId="098A3218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Micropropagación y mejoramiento genético</w:t>
            </w:r>
          </w:p>
          <w:p w14:paraId="15B077B2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Servicios especializados en inocuidad, seguridad y trazabilidad alimentaria</w:t>
            </w:r>
          </w:p>
          <w:p w14:paraId="74501DB0" w14:textId="3DE82F78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Planta piloto procesadora de alimentos</w:t>
            </w:r>
          </w:p>
        </w:tc>
      </w:tr>
    </w:tbl>
    <w:p w14:paraId="7079BF5C" w14:textId="77777777" w:rsidR="0031296B" w:rsidRPr="004F1002" w:rsidRDefault="0031296B" w:rsidP="0031296B">
      <w:pPr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2. Biblioteca y Tecnologías de la Información</w:t>
      </w:r>
    </w:p>
    <w:p w14:paraId="09AF2D3B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2.1 Biblioteca</w:t>
      </w:r>
    </w:p>
    <w:p w14:paraId="2066DDC4" w14:textId="77777777" w:rsidR="0031296B" w:rsidRPr="00B64F61" w:rsidRDefault="0031296B" w:rsidP="0031296B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 xml:space="preserve">El CIATEJ cuenta con un acervo de aproximadamente 7,300 volúmenes y 2,811 tesis de licenciatura y posgrado. Ofrece servicios de préstamo interno y externo, préstamo interbibliotecario, búsqueda de artículos científicos, elaboración de bibliografías, fotocopiado, impresión, mesas de trabajo. Asimismo, se tiene acceso a diferentes bases de datos bibliográficas y texto completo que se adquieren por medio de </w:t>
      </w:r>
      <w:r w:rsidRPr="00B64F61">
        <w:rPr>
          <w:rFonts w:ascii="Nirmala UI" w:hAnsi="Nirmala UI" w:cs="Nirmala UI"/>
          <w:lang w:val="es-419"/>
        </w:rPr>
        <w:lastRenderedPageBreak/>
        <w:t>compras consorciadas Consorcios (</w:t>
      </w:r>
      <w:proofErr w:type="spellStart"/>
      <w:r w:rsidRPr="00B64F61">
        <w:rPr>
          <w:rFonts w:ascii="Nirmala UI" w:hAnsi="Nirmala UI" w:cs="Nirmala UI"/>
          <w:lang w:val="es-419"/>
        </w:rPr>
        <w:t>Ciberciencia</w:t>
      </w:r>
      <w:proofErr w:type="spellEnd"/>
      <w:r w:rsidRPr="00B64F61">
        <w:rPr>
          <w:rFonts w:ascii="Nirmala UI" w:hAnsi="Nirmala UI" w:cs="Nirmala UI"/>
          <w:lang w:val="es-419"/>
        </w:rPr>
        <w:t>) y recursos que se tenían por medio de CONRICYT, y que ahora esos recursos son coordinados para su gestión por un Centro Publico de Investigación.</w:t>
      </w:r>
    </w:p>
    <w:p w14:paraId="25567DEC" w14:textId="77777777" w:rsidR="0031296B" w:rsidRPr="00B64F61" w:rsidRDefault="0031296B" w:rsidP="0031296B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>Los recursos electrónicos Bibliográficos como bases de datos referenciales y texto completo que se tienen actualmente se adquieren por medio de compras consorciadas y son:</w:t>
      </w:r>
    </w:p>
    <w:p w14:paraId="022998C9" w14:textId="103DF4B9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1.            ACS PUBLICATIONS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="007B4D6B">
        <w:rPr>
          <w:rFonts w:ascii="Nirmala UI" w:hAnsi="Nirmala UI" w:cs="Nirmala UI"/>
          <w:lang w:val="es-419"/>
        </w:rPr>
        <w:t>B</w:t>
      </w:r>
      <w:r w:rsidRPr="00B64F61">
        <w:rPr>
          <w:rFonts w:ascii="Nirmala UI" w:hAnsi="Nirmala UI" w:cs="Nirmala UI"/>
          <w:lang w:val="es-419"/>
        </w:rPr>
        <w:t>rinda acceso completo a todas las revistas científicas de la ACS, sus libros digitales, noticias y archivos.</w:t>
      </w:r>
    </w:p>
    <w:p w14:paraId="10D70687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2.            DERWENT INNOVATION INDEX.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Es una plataforma en línea que contiene información de la colección de patentes, la información indexada en este recurso proviene de más de 150 oficinas de patentes a nivel mundial, incluida WIPO, USPTO, IMPI, entre otras (Plataforma disponible en la Oficina de patentamiento del CIATEJ)</w:t>
      </w:r>
    </w:p>
    <w:p w14:paraId="242222AB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3.            ITHENTICATE de TURNITI</w:t>
      </w:r>
      <w:r>
        <w:rPr>
          <w:rFonts w:ascii="Nirmala UI" w:hAnsi="Nirmala UI" w:cs="Nirmala UI"/>
          <w:b/>
          <w:bCs/>
          <w:lang w:val="es-419"/>
        </w:rPr>
        <w:t xml:space="preserve">N. </w:t>
      </w:r>
      <w:r w:rsidRPr="00B64F61">
        <w:rPr>
          <w:rFonts w:ascii="Nirmala UI" w:hAnsi="Nirmala UI" w:cs="Nirmala UI"/>
          <w:lang w:val="es-419"/>
        </w:rPr>
        <w:t>Software para la identificación de plagio o duplicación de textos y actualmente con la nueva versión, para identificar si el texto este desarrollo con IA</w:t>
      </w:r>
    </w:p>
    <w:p w14:paraId="4C98B863" w14:textId="4B33E61E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 xml:space="preserve">4.            JSTOR colección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Life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Science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. </w:t>
      </w:r>
      <w:r w:rsidR="007B4D6B" w:rsidRPr="007B4D6B">
        <w:rPr>
          <w:rFonts w:ascii="Nirmala UI" w:hAnsi="Nirmala UI" w:cs="Nirmala UI"/>
          <w:lang w:val="es-419"/>
        </w:rPr>
        <w:t>A</w:t>
      </w:r>
      <w:r w:rsidRPr="007B4D6B">
        <w:rPr>
          <w:rFonts w:ascii="Nirmala UI" w:hAnsi="Nirmala UI" w:cs="Nirmala UI"/>
          <w:lang w:val="es-419"/>
        </w:rPr>
        <w:t>mplia gama</w:t>
      </w:r>
      <w:r w:rsidRPr="00B64F61">
        <w:rPr>
          <w:rFonts w:ascii="Nirmala UI" w:hAnsi="Nirmala UI" w:cs="Nirmala UI"/>
          <w:lang w:val="es-419"/>
        </w:rPr>
        <w:t xml:space="preserve"> de contenidos en un archivo digital de confianza de más de mil revistas académicas y otros contenidos académicos. </w:t>
      </w:r>
    </w:p>
    <w:p w14:paraId="19E685A2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5.            SCIENCE DIRECT Ciencias exactas.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principal de revistas en texto completo de Elsevier dentro del área de Ciencias Exactas y Naturales</w:t>
      </w:r>
      <w:r>
        <w:rPr>
          <w:rFonts w:ascii="Nirmala UI" w:hAnsi="Nirmala UI" w:cs="Nirmala UI"/>
          <w:lang w:val="es-419"/>
        </w:rPr>
        <w:t>.</w:t>
      </w:r>
    </w:p>
    <w:p w14:paraId="3BA15F42" w14:textId="7CFB8C4C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6.            SCOPUS</w:t>
      </w:r>
      <w:r>
        <w:rPr>
          <w:rFonts w:ascii="Nirmala UI" w:hAnsi="Nirmala UI" w:cs="Nirmala UI"/>
          <w:b/>
          <w:bCs/>
          <w:lang w:val="es-419"/>
        </w:rPr>
        <w:t>.</w:t>
      </w:r>
      <w:r w:rsidRPr="00B64F61">
        <w:rPr>
          <w:rFonts w:ascii="Nirmala UI" w:hAnsi="Nirmala UI" w:cs="Nirmala UI"/>
          <w:lang w:val="es-419"/>
        </w:rPr>
        <w:t xml:space="preserve"> Ofrece un exhaustivo resumen de los resultados de la investigación mundial en   los campos de la ciencia, la tecnología, la medicina, las ciencias sociales y las artes y humanidades</w:t>
      </w:r>
      <w:r w:rsidR="007B4D6B">
        <w:rPr>
          <w:rFonts w:ascii="Nirmala UI" w:hAnsi="Nirmala UI" w:cs="Nirmala UI"/>
          <w:lang w:val="es-419"/>
        </w:rPr>
        <w:t>.</w:t>
      </w:r>
    </w:p>
    <w:p w14:paraId="38D044CA" w14:textId="77777777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7.            SPRINGERLINKS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de publicaciones periódicas científicas y académicas, sobre temas relacionados con: Medicina, Ciencias de la Vida y Biomédica; Matemáticas y Estadística, Ciencias del Medioambiente y de la Tierra, Ciencias Materiales y Química; entre otras. Adicionalmente se cuenta con acceso a 546 títulos Open Access.</w:t>
      </w:r>
    </w:p>
    <w:p w14:paraId="28EBBCBF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8.            SPRINGER E-BOOKS</w:t>
      </w:r>
      <w:r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Este acervo incluye múltiples tipos de libros electrónicos que sirven a usuarios en los niveles de pregrado, posgrado e investigación: monografías, libros de texto, obras de referencia especializada, series, simposio de conferencias, libros profesionales</w:t>
      </w:r>
      <w:r>
        <w:rPr>
          <w:rFonts w:ascii="Nirmala UI" w:hAnsi="Nirmala UI" w:cs="Nirmala UI"/>
          <w:lang w:val="es-419"/>
        </w:rPr>
        <w:t>.</w:t>
      </w:r>
    </w:p>
    <w:p w14:paraId="76B4AA2C" w14:textId="3AB4048B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9.            PRINGER PROTOCOLS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4,000 protocolos en el área médico biológica, acceso a texto completo que se encuentran en series de libros, monografías y revistas académicas. </w:t>
      </w:r>
    </w:p>
    <w:p w14:paraId="0BF1626F" w14:textId="710D680F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10.          SPRINGER NATURE.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Que incluye un paquete de 14 </w:t>
      </w:r>
      <w:r w:rsidR="00073F97" w:rsidRPr="00B64F61">
        <w:rPr>
          <w:rFonts w:ascii="Nirmala UI" w:hAnsi="Nirmala UI" w:cs="Nirmala UI"/>
          <w:lang w:val="es-419"/>
        </w:rPr>
        <w:t>títulos</w:t>
      </w:r>
      <w:r w:rsidR="007B4D6B" w:rsidRPr="00B64F61">
        <w:rPr>
          <w:rFonts w:ascii="Nirmala UI" w:hAnsi="Nirmala UI" w:cs="Nirmala UI"/>
          <w:lang w:val="es-419"/>
        </w:rPr>
        <w:t xml:space="preserve"> especializados de la revista</w:t>
      </w:r>
      <w:r w:rsidRPr="00B64F61">
        <w:rPr>
          <w:rFonts w:ascii="Nirmala UI" w:hAnsi="Nirmala UI" w:cs="Nirmala UI"/>
          <w:lang w:val="es-419"/>
        </w:rPr>
        <w:t xml:space="preserve"> </w:t>
      </w:r>
      <w:proofErr w:type="spellStart"/>
      <w:r w:rsidR="007B4D6B">
        <w:rPr>
          <w:rFonts w:ascii="Nirmala UI" w:hAnsi="Nirmala UI" w:cs="Nirmala UI"/>
          <w:lang w:val="es-419"/>
        </w:rPr>
        <w:t>N</w:t>
      </w:r>
      <w:r w:rsidR="007B4D6B" w:rsidRPr="00B64F61">
        <w:rPr>
          <w:rFonts w:ascii="Nirmala UI" w:hAnsi="Nirmala UI" w:cs="Nirmala UI"/>
          <w:lang w:val="es-419"/>
        </w:rPr>
        <w:t>ature</w:t>
      </w:r>
      <w:proofErr w:type="spellEnd"/>
      <w:r w:rsidR="007B4D6B">
        <w:rPr>
          <w:rFonts w:ascii="Nirmala UI" w:hAnsi="Nirmala UI" w:cs="Nirmala UI"/>
          <w:lang w:val="es-419"/>
        </w:rPr>
        <w:t>.</w:t>
      </w:r>
    </w:p>
    <w:p w14:paraId="4659E6F5" w14:textId="704AB22C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lastRenderedPageBreak/>
        <w:t>11.          WEB OF SCIENCE.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Plataforma </w:t>
      </w:r>
      <w:r w:rsidR="007B4D6B">
        <w:rPr>
          <w:rFonts w:ascii="Nirmala UI" w:hAnsi="Nirmala UI" w:cs="Nirmala UI"/>
          <w:lang w:val="es-419"/>
        </w:rPr>
        <w:t>q</w:t>
      </w:r>
      <w:r w:rsidRPr="00B64F61">
        <w:rPr>
          <w:rFonts w:ascii="Nirmala UI" w:hAnsi="Nirmala UI" w:cs="Nirmala UI"/>
          <w:lang w:val="es-419"/>
        </w:rPr>
        <w:t>ue recoge, las referencias de las principales publicaciones científicas de cualquier disciplina de conocimiento, tanto científico como tecnológico, humanístico y sociológico desde 1945</w:t>
      </w:r>
      <w:r w:rsidR="00073F97">
        <w:rPr>
          <w:rFonts w:ascii="Nirmala UI" w:hAnsi="Nirmala UI" w:cs="Nirmala UI"/>
          <w:lang w:val="es-419"/>
        </w:rPr>
        <w:t>.</w:t>
      </w:r>
    </w:p>
    <w:p w14:paraId="01FE2C69" w14:textId="77777777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12.          WILEY ON LINE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de Ciencia, Tecnología y Medicina, Revistas científicas multidisciplinarias en áreas de Ciencias de la Salud, Ciencias de la Vida y Ciencias Físicas e Ingenierías. Adicionalmente se cuenta con acceso a 251 títulos Open Access.</w:t>
      </w:r>
    </w:p>
    <w:p w14:paraId="0EFA5EBC" w14:textId="2A5B6B0E" w:rsidR="0031296B" w:rsidRPr="00801BF8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13.          TAYLOR &amp; FRANCIS ON LINE</w:t>
      </w:r>
      <w:r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Colección de publicaciones periódicas que se divide en dos colecciones, adicionalmente se cuenta con acceso a 119 títulos Open Access</w:t>
      </w:r>
      <w:r>
        <w:rPr>
          <w:rFonts w:ascii="Nirmala UI" w:hAnsi="Nirmala UI" w:cs="Nirmala UI"/>
          <w:lang w:val="es-419"/>
        </w:rPr>
        <w:t>.</w:t>
      </w:r>
    </w:p>
    <w:p w14:paraId="36111AAE" w14:textId="77777777" w:rsidR="0031296B" w:rsidRPr="00B64F6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B64F61">
        <w:rPr>
          <w:rFonts w:ascii="Nirmala UI" w:eastAsia="Times New Roman" w:hAnsi="Nirmala UI" w:cs="Nirmala UI"/>
          <w:b/>
          <w:bCs/>
          <w:lang w:eastAsia="es-MX"/>
        </w:rPr>
        <w:t>2.2 Redes y tecnologías de la información</w:t>
      </w:r>
    </w:p>
    <w:p w14:paraId="49396186" w14:textId="77777777" w:rsidR="0031296B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Centro dispone de infraestructura suficiente de voz y datos. Todo el personal académico cuenta con equipos de cómputo y los estudiantes tienen acceso a equipo institucional, software especializado (como MATLAB), bases de datos de patentes (Thomson) y salas de videoconferencia. La Unidad de Tecnologías de la Información brinda soporte técnico y respaldo oportuno de los sistemas institucionales.</w:t>
      </w:r>
    </w:p>
    <w:p w14:paraId="771B958B" w14:textId="4FCD8B8B" w:rsidR="0031296B" w:rsidRPr="00011CD8" w:rsidRDefault="007B4D6B" w:rsidP="0031296B">
      <w:r>
        <w:rPr>
          <w:noProof/>
        </w:rPr>
        <w:drawing>
          <wp:inline distT="0" distB="0" distL="0" distR="0" wp14:anchorId="1B6F3B33" wp14:editId="71518F2C">
            <wp:extent cx="5612130" cy="10528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E67C" w14:textId="7301F140" w:rsidR="0031296B" w:rsidRDefault="007B4D6B" w:rsidP="0031296B">
      <w:pPr>
        <w:rPr>
          <w:noProof/>
        </w:rPr>
      </w:pPr>
      <w:r>
        <w:rPr>
          <w:noProof/>
        </w:rPr>
        <w:drawing>
          <wp:inline distT="0" distB="0" distL="0" distR="0" wp14:anchorId="2C9113D2" wp14:editId="54CF49B0">
            <wp:extent cx="5612130" cy="8013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1FF5" w14:textId="45A88D58" w:rsidR="0031296B" w:rsidRDefault="007B4D6B" w:rsidP="0031296B">
      <w:r>
        <w:rPr>
          <w:noProof/>
        </w:rPr>
        <w:drawing>
          <wp:anchor distT="0" distB="0" distL="114300" distR="114300" simplePos="0" relativeHeight="251659264" behindDoc="0" locked="0" layoutInCell="1" allowOverlap="1" wp14:anchorId="00995835" wp14:editId="44269049">
            <wp:simplePos x="0" y="0"/>
            <wp:positionH relativeFrom="margin">
              <wp:posOffset>17813</wp:posOffset>
            </wp:positionH>
            <wp:positionV relativeFrom="paragraph">
              <wp:posOffset>6457</wp:posOffset>
            </wp:positionV>
            <wp:extent cx="2317750" cy="1041400"/>
            <wp:effectExtent l="0" t="0" r="635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C4BEB" wp14:editId="5EA2071B">
            <wp:simplePos x="0" y="0"/>
            <wp:positionH relativeFrom="margin">
              <wp:align>right</wp:align>
            </wp:positionH>
            <wp:positionV relativeFrom="paragraph">
              <wp:posOffset>7068</wp:posOffset>
            </wp:positionV>
            <wp:extent cx="3226435" cy="984250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A5B1" w14:textId="6916DB59" w:rsidR="0031296B" w:rsidRPr="00011CD8" w:rsidRDefault="0031296B" w:rsidP="0031296B"/>
    <w:p w14:paraId="588226CE" w14:textId="03775C25" w:rsidR="0031296B" w:rsidRDefault="0031296B" w:rsidP="0031296B"/>
    <w:p w14:paraId="14178CD2" w14:textId="77777777" w:rsidR="0031296B" w:rsidRDefault="0031296B" w:rsidP="0031296B">
      <w:r>
        <w:rPr>
          <w:noProof/>
        </w:rPr>
        <w:lastRenderedPageBreak/>
        <w:drawing>
          <wp:inline distT="0" distB="0" distL="0" distR="0" wp14:anchorId="03FEAC71" wp14:editId="5C2A0ABE">
            <wp:extent cx="5612130" cy="229489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21EA" w14:textId="77777777" w:rsidR="0031296B" w:rsidRPr="00011CD8" w:rsidRDefault="0031296B" w:rsidP="0031296B">
      <w:pPr>
        <w:ind w:firstLine="708"/>
      </w:pPr>
    </w:p>
    <w:p w14:paraId="295BEEBE" w14:textId="77777777" w:rsidR="0031296B" w:rsidRPr="00011CD8" w:rsidRDefault="0031296B" w:rsidP="0031296B"/>
    <w:p w14:paraId="46E2B59B" w14:textId="77777777" w:rsidR="0031296B" w:rsidRDefault="0031296B" w:rsidP="0031296B"/>
    <w:p w14:paraId="025DD933" w14:textId="77777777" w:rsidR="0031296B" w:rsidRPr="00336582" w:rsidRDefault="0031296B" w:rsidP="0031296B">
      <w:pPr>
        <w:tabs>
          <w:tab w:val="left" w:pos="6330"/>
        </w:tabs>
      </w:pPr>
      <w:r>
        <w:tab/>
      </w:r>
    </w:p>
    <w:p w14:paraId="17181664" w14:textId="77777777" w:rsidR="00D055F5" w:rsidRPr="0031296B" w:rsidRDefault="00D055F5" w:rsidP="0031296B"/>
    <w:sectPr w:rsidR="00D055F5" w:rsidRPr="0031296B" w:rsidSect="00A73D65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2E06" w14:textId="77777777" w:rsidR="00D86E87" w:rsidRDefault="00D86E87" w:rsidP="00A73D65">
      <w:r>
        <w:separator/>
      </w:r>
    </w:p>
  </w:endnote>
  <w:endnote w:type="continuationSeparator" w:id="0">
    <w:p w14:paraId="1B11662E" w14:textId="77777777" w:rsidR="00D86E87" w:rsidRDefault="00D86E8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2C25" w14:textId="77777777" w:rsidR="00D86E87" w:rsidRDefault="00D86E87" w:rsidP="00A73D65">
      <w:r>
        <w:separator/>
      </w:r>
    </w:p>
  </w:footnote>
  <w:footnote w:type="continuationSeparator" w:id="0">
    <w:p w14:paraId="152CA2CE" w14:textId="77777777" w:rsidR="00D86E87" w:rsidRDefault="00D86E8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6846"/>
    <w:multiLevelType w:val="multilevel"/>
    <w:tmpl w:val="098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C72"/>
    <w:multiLevelType w:val="multilevel"/>
    <w:tmpl w:val="AA703E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4A04"/>
    <w:multiLevelType w:val="multilevel"/>
    <w:tmpl w:val="9A3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344C8"/>
    <w:multiLevelType w:val="multilevel"/>
    <w:tmpl w:val="E072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9247A"/>
    <w:multiLevelType w:val="multilevel"/>
    <w:tmpl w:val="0E8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E80"/>
    <w:multiLevelType w:val="multilevel"/>
    <w:tmpl w:val="F82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5C32A6"/>
    <w:multiLevelType w:val="hybridMultilevel"/>
    <w:tmpl w:val="EAC88C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54BFA"/>
    <w:multiLevelType w:val="hybridMultilevel"/>
    <w:tmpl w:val="D5607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39B8"/>
    <w:multiLevelType w:val="multilevel"/>
    <w:tmpl w:val="EC3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772344D7"/>
    <w:multiLevelType w:val="hybridMultilevel"/>
    <w:tmpl w:val="3E70B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75B93"/>
    <w:multiLevelType w:val="hybridMultilevel"/>
    <w:tmpl w:val="D0664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23"/>
  </w:num>
  <w:num w:numId="5">
    <w:abstractNumId w:val="11"/>
  </w:num>
  <w:num w:numId="6">
    <w:abstractNumId w:val="0"/>
  </w:num>
  <w:num w:numId="7">
    <w:abstractNumId w:val="8"/>
  </w:num>
  <w:num w:numId="8">
    <w:abstractNumId w:val="13"/>
  </w:num>
  <w:num w:numId="9">
    <w:abstractNumId w:val="14"/>
  </w:num>
  <w:num w:numId="10">
    <w:abstractNumId w:val="4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3"/>
  </w:num>
  <w:num w:numId="16">
    <w:abstractNumId w:val="22"/>
  </w:num>
  <w:num w:numId="17">
    <w:abstractNumId w:val="24"/>
  </w:num>
  <w:num w:numId="18">
    <w:abstractNumId w:val="15"/>
  </w:num>
  <w:num w:numId="19">
    <w:abstractNumId w:val="1"/>
  </w:num>
  <w:num w:numId="20">
    <w:abstractNumId w:val="7"/>
  </w:num>
  <w:num w:numId="21">
    <w:abstractNumId w:val="6"/>
  </w:num>
  <w:num w:numId="22">
    <w:abstractNumId w:val="5"/>
  </w:num>
  <w:num w:numId="23">
    <w:abstractNumId w:val="10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73F97"/>
    <w:rsid w:val="000B284F"/>
    <w:rsid w:val="00134EEA"/>
    <w:rsid w:val="00156A3E"/>
    <w:rsid w:val="00161740"/>
    <w:rsid w:val="00180A38"/>
    <w:rsid w:val="00184325"/>
    <w:rsid w:val="0022465B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296B"/>
    <w:rsid w:val="00312E2C"/>
    <w:rsid w:val="003542BA"/>
    <w:rsid w:val="00363222"/>
    <w:rsid w:val="00370465"/>
    <w:rsid w:val="003D416E"/>
    <w:rsid w:val="003E1335"/>
    <w:rsid w:val="003F0587"/>
    <w:rsid w:val="003F49A8"/>
    <w:rsid w:val="004027DE"/>
    <w:rsid w:val="004543B0"/>
    <w:rsid w:val="00454479"/>
    <w:rsid w:val="00473DC5"/>
    <w:rsid w:val="00477F45"/>
    <w:rsid w:val="004A4C4E"/>
    <w:rsid w:val="004B07B0"/>
    <w:rsid w:val="004D146C"/>
    <w:rsid w:val="004E5574"/>
    <w:rsid w:val="00582E02"/>
    <w:rsid w:val="00583014"/>
    <w:rsid w:val="005A1743"/>
    <w:rsid w:val="005C1A7C"/>
    <w:rsid w:val="005D14D4"/>
    <w:rsid w:val="005F3347"/>
    <w:rsid w:val="00612542"/>
    <w:rsid w:val="00626EE3"/>
    <w:rsid w:val="00631824"/>
    <w:rsid w:val="006322C1"/>
    <w:rsid w:val="00643DE8"/>
    <w:rsid w:val="0066676F"/>
    <w:rsid w:val="0067208B"/>
    <w:rsid w:val="00681882"/>
    <w:rsid w:val="006A0DFE"/>
    <w:rsid w:val="006C0425"/>
    <w:rsid w:val="006C16F5"/>
    <w:rsid w:val="006C3B4E"/>
    <w:rsid w:val="00714C0D"/>
    <w:rsid w:val="00733712"/>
    <w:rsid w:val="007421E3"/>
    <w:rsid w:val="00762CB9"/>
    <w:rsid w:val="007738F7"/>
    <w:rsid w:val="0078195E"/>
    <w:rsid w:val="007B09D7"/>
    <w:rsid w:val="007B4D6B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4CC6"/>
    <w:rsid w:val="009066A7"/>
    <w:rsid w:val="00906743"/>
    <w:rsid w:val="00907F1C"/>
    <w:rsid w:val="00917935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00F5A"/>
    <w:rsid w:val="00B21938"/>
    <w:rsid w:val="00B45860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5397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86E87"/>
    <w:rsid w:val="00DB53A4"/>
    <w:rsid w:val="00DC18FA"/>
    <w:rsid w:val="00DC4A22"/>
    <w:rsid w:val="00DE3FEC"/>
    <w:rsid w:val="00E05157"/>
    <w:rsid w:val="00E155A4"/>
    <w:rsid w:val="00E5146D"/>
    <w:rsid w:val="00E809E4"/>
    <w:rsid w:val="00E93867"/>
    <w:rsid w:val="00EA423B"/>
    <w:rsid w:val="00EB407F"/>
    <w:rsid w:val="00EE053F"/>
    <w:rsid w:val="00F10D03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3</cp:revision>
  <dcterms:created xsi:type="dcterms:W3CDTF">2025-11-10T21:38:00Z</dcterms:created>
  <dcterms:modified xsi:type="dcterms:W3CDTF">2025-11-10T22:09:00Z</dcterms:modified>
</cp:coreProperties>
</file>