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DBA" w14:textId="7ED260F3" w:rsidR="00F442B8" w:rsidRPr="00AA79C5" w:rsidRDefault="00AA79C5" w:rsidP="003B7904">
      <w:pPr>
        <w:jc w:val="right"/>
        <w:rPr>
          <w:i/>
          <w:iCs/>
        </w:rPr>
      </w:pPr>
      <w:r w:rsidRPr="00AA79C5">
        <w:rPr>
          <w:i/>
          <w:iCs/>
        </w:rPr>
        <w:t>Zapopan</w:t>
      </w:r>
      <w:r w:rsidR="001D77F1" w:rsidRPr="00AA79C5">
        <w:rPr>
          <w:i/>
          <w:iCs/>
        </w:rPr>
        <w:t xml:space="preserve"> Jalisco a </w:t>
      </w:r>
      <w:r w:rsidRPr="00AA79C5">
        <w:rPr>
          <w:i/>
          <w:iCs/>
        </w:rPr>
        <w:t>10</w:t>
      </w:r>
      <w:r w:rsidR="001D77F1" w:rsidRPr="00AA79C5">
        <w:rPr>
          <w:i/>
          <w:iCs/>
        </w:rPr>
        <w:t xml:space="preserve"> de noviembre de 2025</w:t>
      </w:r>
    </w:p>
    <w:p w14:paraId="4D00E019" w14:textId="77777777" w:rsidR="00553313" w:rsidRPr="0018679C" w:rsidRDefault="00553313" w:rsidP="003B7904">
      <w:pPr>
        <w:jc w:val="center"/>
        <w:rPr>
          <w:rFonts w:ascii="Arial" w:hAnsi="Arial" w:cs="Arial"/>
          <w:color w:val="000000"/>
        </w:rPr>
      </w:pPr>
    </w:p>
    <w:p w14:paraId="37121DBC" w14:textId="760AD185" w:rsidR="00553313" w:rsidRPr="007E2830" w:rsidRDefault="00553313" w:rsidP="003B7904">
      <w:pPr>
        <w:jc w:val="center"/>
        <w:rPr>
          <w:rFonts w:ascii="Arial" w:hAnsi="Arial" w:cs="Arial"/>
          <w:b/>
          <w:bCs/>
          <w:color w:val="000000"/>
        </w:rPr>
      </w:pPr>
      <w:r w:rsidRPr="007E2830">
        <w:rPr>
          <w:rFonts w:ascii="Arial" w:hAnsi="Arial" w:cs="Arial"/>
          <w:b/>
          <w:bCs/>
          <w:color w:val="000000"/>
        </w:rPr>
        <w:t xml:space="preserve">Documento </w:t>
      </w:r>
      <w:r w:rsidR="004B2035">
        <w:rPr>
          <w:rFonts w:ascii="Arial" w:hAnsi="Arial" w:cs="Arial"/>
          <w:b/>
          <w:bCs/>
          <w:color w:val="000000"/>
        </w:rPr>
        <w:t>Resumido</w:t>
      </w:r>
    </w:p>
    <w:p w14:paraId="53DA6E8E" w14:textId="43A96174" w:rsidR="000042C5" w:rsidRPr="00AA79C5" w:rsidRDefault="00AA79C5" w:rsidP="003B7904">
      <w:pPr>
        <w:jc w:val="center"/>
        <w:rPr>
          <w:rFonts w:ascii="Arial" w:hAnsi="Arial" w:cs="Arial"/>
          <w:b/>
          <w:bCs/>
          <w:color w:val="000000"/>
        </w:rPr>
      </w:pPr>
      <w:r w:rsidRPr="00AA79C5">
        <w:rPr>
          <w:rFonts w:ascii="Arial" w:hAnsi="Arial" w:cs="Arial"/>
          <w:b/>
          <w:bCs/>
          <w:color w:val="000000"/>
        </w:rPr>
        <w:t>Capacidades de infraestructura para el desarrollo de la Maestría en Ciencia de la Floricultura del CIATEJ</w:t>
      </w:r>
    </w:p>
    <w:p w14:paraId="20E5D246" w14:textId="77777777" w:rsidR="00553313" w:rsidRPr="00553313" w:rsidRDefault="00553313" w:rsidP="003B7904">
      <w:pPr>
        <w:rPr>
          <w:rFonts w:ascii="Times New Roman" w:eastAsia="Calibri" w:hAnsi="Times New Roman" w:cs="Times New Roman"/>
          <w:lang w:val="es-MX"/>
        </w:rPr>
      </w:pPr>
    </w:p>
    <w:p w14:paraId="1F041787" w14:textId="35A1F2A1" w:rsidR="007E2830" w:rsidRPr="007E2830" w:rsidRDefault="007E2830" w:rsidP="003B7904">
      <w:pPr>
        <w:rPr>
          <w:rFonts w:ascii="Times New Roman" w:eastAsia="Calibri" w:hAnsi="Times New Roman" w:cs="Times New Roman"/>
          <w:i/>
          <w:iCs/>
          <w:lang w:val="es-MX"/>
        </w:rPr>
      </w:pPr>
      <w:r w:rsidRPr="007E2830">
        <w:rPr>
          <w:rFonts w:ascii="Times New Roman" w:eastAsia="Calibri" w:hAnsi="Times New Roman" w:cs="Times New Roman"/>
          <w:i/>
          <w:iCs/>
          <w:lang w:val="es-MX"/>
        </w:rPr>
        <w:t>Espacios, laboratorios, talleres y equipamientos</w:t>
      </w:r>
    </w:p>
    <w:p w14:paraId="5F954010" w14:textId="77777777" w:rsidR="005D5B85" w:rsidRPr="005D5B85" w:rsidRDefault="005D5B85" w:rsidP="003B7904">
      <w:pPr>
        <w:rPr>
          <w:rFonts w:ascii="Times New Roman" w:eastAsia="Calibri" w:hAnsi="Times New Roman" w:cs="Times New Roman"/>
          <w:lang w:val="es-MX"/>
        </w:rPr>
      </w:pPr>
    </w:p>
    <w:p w14:paraId="7B07573A" w14:textId="4302DAEB" w:rsidR="007E2830" w:rsidRPr="007E2830" w:rsidRDefault="007E2830" w:rsidP="003B7904">
      <w:pPr>
        <w:rPr>
          <w:rFonts w:ascii="Times New Roman" w:eastAsia="Calibri" w:hAnsi="Times New Roman" w:cs="Times New Roman"/>
          <w:b/>
          <w:bCs/>
          <w:lang w:val="es-MX"/>
        </w:rPr>
      </w:pPr>
      <w:r w:rsidRPr="007E2830">
        <w:rPr>
          <w:rFonts w:ascii="Times New Roman" w:eastAsia="Calibri" w:hAnsi="Times New Roman" w:cs="Times New Roman"/>
          <w:b/>
          <w:bCs/>
          <w:lang w:val="es-MX"/>
        </w:rPr>
        <w:t>Espacios</w:t>
      </w:r>
    </w:p>
    <w:p w14:paraId="63AA4D52" w14:textId="4BACF61E" w:rsidR="007E2830" w:rsidRDefault="007E2830" w:rsidP="003B7904">
      <w:pPr>
        <w:jc w:val="both"/>
        <w:rPr>
          <w:rFonts w:ascii="Times New Roman" w:eastAsia="Calibri" w:hAnsi="Times New Roman" w:cs="Times New Roman"/>
          <w:bCs/>
          <w:lang w:val="es-MX"/>
        </w:rPr>
      </w:pPr>
      <w:bookmarkStart w:id="0" w:name="_Hlk483076604"/>
      <w:bookmarkEnd w:id="0"/>
      <w:r w:rsidRPr="007E2830">
        <w:rPr>
          <w:rFonts w:ascii="Times New Roman" w:eastAsia="Calibri" w:hAnsi="Times New Roman" w:cs="Times New Roman"/>
          <w:b/>
          <w:lang w:val="es-MX"/>
        </w:rPr>
        <w:t>Aulas y auditorios.</w:t>
      </w:r>
      <w:r w:rsidRPr="007E2830">
        <w:rPr>
          <w:rFonts w:ascii="Times New Roman" w:eastAsia="Calibri" w:hAnsi="Times New Roman" w:cs="Times New Roman"/>
          <w:lang w:val="es-MX"/>
        </w:rPr>
        <w:t xml:space="preserve"> </w:t>
      </w:r>
      <w:r w:rsidRPr="007E2830">
        <w:rPr>
          <w:rFonts w:ascii="Times New Roman" w:eastAsia="Calibri" w:hAnsi="Times New Roman" w:cs="Times New Roman"/>
          <w:bCs/>
          <w:lang w:val="es-MX"/>
        </w:rPr>
        <w:t>Actualmente el CIATEJ en las dos unidades que desarrolla la Maestría en Ciencias de la Floricultura, cuenta con aulas exclusivas para los posgrados impartidos. Como se observa en las fotografías</w:t>
      </w:r>
      <w:r w:rsidR="0018679C">
        <w:rPr>
          <w:rFonts w:ascii="Times New Roman" w:eastAsia="Calibri" w:hAnsi="Times New Roman" w:cs="Times New Roman"/>
          <w:bCs/>
          <w:lang w:val="es-MX"/>
        </w:rPr>
        <w:t xml:space="preserve"> en documento en línea</w:t>
      </w:r>
      <w:r w:rsidRPr="007E2830">
        <w:rPr>
          <w:rFonts w:ascii="Times New Roman" w:eastAsia="Calibri" w:hAnsi="Times New Roman" w:cs="Times New Roman"/>
          <w:bCs/>
          <w:lang w:val="es-MX"/>
        </w:rPr>
        <w:t xml:space="preserve">, están equipadas con proyectores pantallas, así como </w:t>
      </w:r>
      <w:proofErr w:type="spellStart"/>
      <w:r w:rsidRPr="007E2830">
        <w:rPr>
          <w:rFonts w:ascii="Times New Roman" w:eastAsia="Calibri" w:hAnsi="Times New Roman" w:cs="Times New Roman"/>
          <w:bCs/>
          <w:lang w:val="es-MX"/>
        </w:rPr>
        <w:t>pintarrones</w:t>
      </w:r>
      <w:proofErr w:type="spellEnd"/>
      <w:r w:rsidRPr="007E2830">
        <w:rPr>
          <w:rFonts w:ascii="Times New Roman" w:eastAsia="Calibri" w:hAnsi="Times New Roman" w:cs="Times New Roman"/>
          <w:bCs/>
          <w:lang w:val="es-MX"/>
        </w:rPr>
        <w:t xml:space="preserve"> para impartir clases. También se cuenta con dos auditorios (uno en cada unidad) para la presentación de los exámenes de grado.</w:t>
      </w:r>
    </w:p>
    <w:p w14:paraId="456ABEC1" w14:textId="77777777" w:rsidR="0018679C" w:rsidRPr="007E2830" w:rsidRDefault="0018679C" w:rsidP="003B7904">
      <w:pPr>
        <w:jc w:val="both"/>
        <w:rPr>
          <w:rFonts w:ascii="Times New Roman" w:eastAsia="Calibri" w:hAnsi="Times New Roman" w:cs="Times New Roman"/>
          <w:bCs/>
          <w:lang w:val="es-MX"/>
        </w:rPr>
      </w:pPr>
    </w:p>
    <w:p w14:paraId="31542027" w14:textId="2F4288EA" w:rsid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b/>
          <w:lang w:val="es-MX"/>
        </w:rPr>
        <w:t>Espacios para profesores y estudiantes.</w:t>
      </w:r>
      <w:r w:rsidRPr="007E2830">
        <w:rPr>
          <w:rFonts w:ascii="Times New Roman" w:eastAsia="Calibri" w:hAnsi="Times New Roman" w:cs="Times New Roman"/>
          <w:lang w:val="es-MX"/>
        </w:rPr>
        <w:t xml:space="preserve"> La totalidad de profesores del programa cuentan con cubículos individuales para el desarrollo de sus actividades académicas. En los mismos se brinda atención a los estudiantes para tutorías o asesorías. Asimismo, las y los estudiantes cuentan con como cubículos de uso </w:t>
      </w:r>
      <w:r w:rsidR="003F182B" w:rsidRPr="007E2830">
        <w:rPr>
          <w:rFonts w:ascii="Times New Roman" w:eastAsia="Calibri" w:hAnsi="Times New Roman" w:cs="Times New Roman"/>
          <w:lang w:val="es-MX"/>
        </w:rPr>
        <w:t>libre en</w:t>
      </w:r>
      <w:r w:rsidRPr="007E2830">
        <w:rPr>
          <w:rFonts w:ascii="Times New Roman" w:eastAsia="Calibri" w:hAnsi="Times New Roman" w:cs="Times New Roman"/>
          <w:lang w:val="es-MX"/>
        </w:rPr>
        <w:t xml:space="preserve"> ambas unidades o bien pueden solicitar el uso de aulas del </w:t>
      </w:r>
      <w:r w:rsidR="0018679C">
        <w:rPr>
          <w:rFonts w:ascii="Times New Roman" w:eastAsia="Calibri" w:hAnsi="Times New Roman" w:cs="Times New Roman"/>
          <w:lang w:val="es-MX"/>
        </w:rPr>
        <w:t xml:space="preserve">parque tecnológico de Yucatán (Mérida, </w:t>
      </w:r>
      <w:r w:rsidRPr="007E2830">
        <w:rPr>
          <w:rFonts w:ascii="Times New Roman" w:eastAsia="Calibri" w:hAnsi="Times New Roman" w:cs="Times New Roman"/>
          <w:lang w:val="es-MX"/>
        </w:rPr>
        <w:t>PCYTY</w:t>
      </w:r>
      <w:r w:rsidR="0018679C">
        <w:rPr>
          <w:rFonts w:ascii="Times New Roman" w:eastAsia="Calibri" w:hAnsi="Times New Roman" w:cs="Times New Roman"/>
          <w:lang w:val="es-MX"/>
        </w:rPr>
        <w:t>)</w:t>
      </w:r>
      <w:r w:rsidRPr="007E2830">
        <w:rPr>
          <w:rFonts w:ascii="Times New Roman" w:eastAsia="Calibri" w:hAnsi="Times New Roman" w:cs="Times New Roman"/>
          <w:lang w:val="es-MX"/>
        </w:rPr>
        <w:t xml:space="preserve"> o de la unidad</w:t>
      </w:r>
      <w:r w:rsidR="0018679C">
        <w:rPr>
          <w:rFonts w:ascii="Times New Roman" w:eastAsia="Calibri" w:hAnsi="Times New Roman" w:cs="Times New Roman"/>
          <w:lang w:val="es-MX"/>
        </w:rPr>
        <w:t xml:space="preserve"> Sureste</w:t>
      </w:r>
      <w:r w:rsidRPr="007E2830">
        <w:rPr>
          <w:rFonts w:ascii="Times New Roman" w:eastAsia="Calibri" w:hAnsi="Times New Roman" w:cs="Times New Roman"/>
          <w:lang w:val="es-MX"/>
        </w:rPr>
        <w:t xml:space="preserve"> para hacer revisiones bibliográficas, redacción de documentos y preparación de sus reportes, tareas y proyectos de tesis.</w:t>
      </w:r>
    </w:p>
    <w:p w14:paraId="3061D0DE" w14:textId="77777777" w:rsidR="005D5B85" w:rsidRPr="007E2830" w:rsidRDefault="005D5B85" w:rsidP="003B7904">
      <w:pPr>
        <w:jc w:val="both"/>
        <w:rPr>
          <w:rFonts w:ascii="Times New Roman" w:eastAsia="Calibri" w:hAnsi="Times New Roman" w:cs="Times New Roman"/>
          <w:lang w:val="es-MX"/>
        </w:rPr>
      </w:pPr>
    </w:p>
    <w:p w14:paraId="7DEEA400" w14:textId="261068C6" w:rsidR="007E2830" w:rsidRPr="007E2830" w:rsidRDefault="007E2830" w:rsidP="003B7904">
      <w:pPr>
        <w:rPr>
          <w:rFonts w:ascii="Times New Roman" w:eastAsia="Calibri" w:hAnsi="Times New Roman" w:cs="Times New Roman"/>
          <w:b/>
          <w:bCs/>
          <w:lang w:val="es-MX"/>
        </w:rPr>
      </w:pPr>
      <w:r w:rsidRPr="007E2830">
        <w:rPr>
          <w:rFonts w:ascii="Times New Roman" w:eastAsia="Calibri" w:hAnsi="Times New Roman" w:cs="Times New Roman"/>
          <w:b/>
          <w:bCs/>
          <w:lang w:val="es-MX"/>
        </w:rPr>
        <w:t>Laboratorios y talleres</w:t>
      </w:r>
    </w:p>
    <w:p w14:paraId="47169028" w14:textId="60075B9E"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 xml:space="preserve">Para el desarrollo del posgrado contamos con laboratorios con equipos básicos hasta de tecnología de vanguardia para el desarrollo de los protocolos de tesis en las principales líneas de investigación en el área. Los laboratorios cuentan con áreas de biología molecular, preparación de medios de cultivo </w:t>
      </w:r>
      <w:r w:rsidR="003F182B" w:rsidRPr="007E2830">
        <w:rPr>
          <w:rFonts w:ascii="Times New Roman" w:eastAsia="Calibri" w:hAnsi="Times New Roman" w:cs="Times New Roman"/>
          <w:lang w:val="es-MX"/>
        </w:rPr>
        <w:t>y fitopatología</w:t>
      </w:r>
      <w:r w:rsidRPr="007E2830">
        <w:rPr>
          <w:rFonts w:ascii="Times New Roman" w:eastAsia="Calibri" w:hAnsi="Times New Roman" w:cs="Times New Roman"/>
          <w:lang w:val="es-MX"/>
        </w:rPr>
        <w:t xml:space="preserve">; laboratorio de microscopía, salas equipadas con campanas de flujo laminar, cuartos de cultivo, incubadoras, casa sombra e invernaderos. </w:t>
      </w:r>
    </w:p>
    <w:p w14:paraId="47A5279F" w14:textId="33969337" w:rsidR="007E2830" w:rsidRDefault="007E2830" w:rsidP="003B7904">
      <w:pPr>
        <w:jc w:val="both"/>
        <w:rPr>
          <w:rFonts w:ascii="Times New Roman" w:eastAsia="Calibri" w:hAnsi="Times New Roman" w:cs="Times New Roman"/>
          <w:color w:val="1F497D"/>
          <w:lang w:val="es-MX"/>
        </w:rPr>
      </w:pPr>
      <w:r w:rsidRPr="007E2830">
        <w:rPr>
          <w:rFonts w:ascii="Times New Roman" w:eastAsia="Calibri" w:hAnsi="Times New Roman" w:cs="Times New Roman"/>
          <w:lang w:val="es-MX"/>
        </w:rPr>
        <w:t>Como parte del Sistema de Gestión de Calidad (</w:t>
      </w:r>
      <w:r w:rsidR="003F182B" w:rsidRPr="007E2830">
        <w:rPr>
          <w:rFonts w:ascii="Times New Roman" w:eastAsia="Calibri" w:hAnsi="Times New Roman" w:cs="Times New Roman"/>
          <w:lang w:val="es-MX"/>
        </w:rPr>
        <w:t>SGC) los</w:t>
      </w:r>
      <w:r w:rsidRPr="007E2830">
        <w:rPr>
          <w:rFonts w:ascii="Times New Roman" w:eastAsia="Calibri" w:hAnsi="Times New Roman" w:cs="Times New Roman"/>
          <w:lang w:val="es-MX"/>
        </w:rPr>
        <w:t xml:space="preserve"> procesos de I+D cuentan con reglamentos de seguridad e higiene en todos los laboratorios. El abastecimiento de los materiales se da a mediante procedimientos de este mismo sistema y </w:t>
      </w:r>
      <w:r w:rsidR="003F182B" w:rsidRPr="007E2830">
        <w:rPr>
          <w:rFonts w:ascii="Times New Roman" w:eastAsia="Calibri" w:hAnsi="Times New Roman" w:cs="Times New Roman"/>
          <w:lang w:val="es-MX"/>
        </w:rPr>
        <w:t>de acuerdo con</w:t>
      </w:r>
      <w:r w:rsidRPr="007E2830">
        <w:rPr>
          <w:rFonts w:ascii="Times New Roman" w:eastAsia="Calibri" w:hAnsi="Times New Roman" w:cs="Times New Roman"/>
          <w:lang w:val="es-MX"/>
        </w:rPr>
        <w:t xml:space="preserve"> la ley federal de adquisiciones</w:t>
      </w:r>
      <w:r w:rsidRPr="007E2830">
        <w:rPr>
          <w:rFonts w:ascii="Times New Roman" w:eastAsia="Calibri" w:hAnsi="Times New Roman" w:cs="Times New Roman"/>
          <w:color w:val="1F497D"/>
          <w:lang w:val="es-MX"/>
        </w:rPr>
        <w:t>.</w:t>
      </w:r>
    </w:p>
    <w:p w14:paraId="329A7228" w14:textId="77777777" w:rsidR="005D5B85" w:rsidRPr="007E2830" w:rsidRDefault="005D5B85" w:rsidP="003B7904">
      <w:pPr>
        <w:jc w:val="both"/>
        <w:rPr>
          <w:rFonts w:ascii="Times New Roman" w:eastAsia="Calibri" w:hAnsi="Times New Roman" w:cs="Times New Roman"/>
          <w:color w:val="1F497D"/>
          <w:lang w:val="es-MX"/>
        </w:rPr>
      </w:pPr>
    </w:p>
    <w:p w14:paraId="25EDD77B" w14:textId="3D69FC08"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Descripción detallada de la infraestructura Biotecnología Vegetal CIATEJ Unidad Zapopan, Jalisco.</w:t>
      </w:r>
    </w:p>
    <w:p w14:paraId="30703F8F" w14:textId="3DB67F26"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 xml:space="preserve">El área de Biotecnología Vegetal que se encuentra ubicada en la Unidad Zapopan posee un edificio dividido </w:t>
      </w:r>
      <w:r w:rsidR="003F182B">
        <w:rPr>
          <w:rFonts w:ascii="Times New Roman" w:eastAsia="Calibri" w:hAnsi="Times New Roman" w:cs="Times New Roman"/>
          <w:lang w:val="es-MX"/>
        </w:rPr>
        <w:t>7</w:t>
      </w:r>
      <w:r w:rsidRPr="007E2830">
        <w:rPr>
          <w:rFonts w:ascii="Times New Roman" w:eastAsia="Calibri" w:hAnsi="Times New Roman" w:cs="Times New Roman"/>
          <w:lang w:val="es-MX"/>
        </w:rPr>
        <w:t xml:space="preserve"> </w:t>
      </w:r>
      <w:r w:rsidR="0075605A" w:rsidRPr="007E2830">
        <w:rPr>
          <w:rFonts w:ascii="Times New Roman" w:eastAsia="Calibri" w:hAnsi="Times New Roman" w:cs="Times New Roman"/>
          <w:lang w:val="es-MX"/>
        </w:rPr>
        <w:t>laboratorios,</w:t>
      </w:r>
      <w:r w:rsidRPr="007E2830">
        <w:rPr>
          <w:rFonts w:ascii="Times New Roman" w:eastAsia="Calibri" w:hAnsi="Times New Roman" w:cs="Times New Roman"/>
          <w:lang w:val="es-MX"/>
        </w:rPr>
        <w:t xml:space="preserve"> así como oficinas y lugares de trabajo para investigadores y estudiantes. Además, se cuenta con dos áreas externas al edificio para el manejo de plantas. </w:t>
      </w:r>
    </w:p>
    <w:p w14:paraId="766733D7" w14:textId="77777777" w:rsidR="007E2830" w:rsidRPr="007E2830" w:rsidRDefault="007E2830" w:rsidP="003B7904">
      <w:pPr>
        <w:rPr>
          <w:rFonts w:ascii="Times New Roman" w:eastAsia="Calibri" w:hAnsi="Times New Roman" w:cs="Times New Roman"/>
          <w:lang w:val="es-MX"/>
        </w:rPr>
      </w:pPr>
      <w:r w:rsidRPr="007E2830">
        <w:rPr>
          <w:rFonts w:ascii="Times New Roman" w:eastAsia="Calibri" w:hAnsi="Times New Roman" w:cs="Times New Roman"/>
          <w:lang w:val="es-MX"/>
        </w:rPr>
        <w:t>Los laboratorios de la Unidad Zapopan son los siguientes:</w:t>
      </w:r>
    </w:p>
    <w:p w14:paraId="7768A553" w14:textId="6C2B1C9D" w:rsidR="007E2830" w:rsidRPr="007E2830" w:rsidRDefault="007E2830" w:rsidP="003B7904">
      <w:pPr>
        <w:numPr>
          <w:ilvl w:val="0"/>
          <w:numId w:val="6"/>
        </w:numPr>
        <w:contextualSpacing/>
        <w:jc w:val="both"/>
        <w:rPr>
          <w:rFonts w:ascii="Times New Roman" w:eastAsia="Calibri" w:hAnsi="Times New Roman" w:cs="Times New Roman"/>
          <w:color w:val="000000"/>
          <w:lang w:val="es-MX" w:eastAsia="es-MX"/>
        </w:rPr>
      </w:pPr>
      <w:r w:rsidRPr="007E2830">
        <w:rPr>
          <w:rFonts w:ascii="Times New Roman" w:eastAsia="Calibri" w:hAnsi="Times New Roman" w:cs="Times New Roman"/>
          <w:b/>
          <w:u w:val="single"/>
          <w:lang w:val="es-MX"/>
        </w:rPr>
        <w:t>Laboratorio de biología molecular</w:t>
      </w:r>
    </w:p>
    <w:p w14:paraId="588512C4" w14:textId="6A1A45D1" w:rsidR="007E2830" w:rsidRPr="007E2830" w:rsidRDefault="007E2830" w:rsidP="003B7904">
      <w:pPr>
        <w:numPr>
          <w:ilvl w:val="0"/>
          <w:numId w:val="6"/>
        </w:numPr>
        <w:contextualSpacing/>
        <w:rPr>
          <w:rFonts w:ascii="Times New Roman" w:eastAsia="Calibri" w:hAnsi="Times New Roman" w:cs="Times New Roman"/>
          <w:lang w:val="es-MX"/>
        </w:rPr>
      </w:pPr>
      <w:r w:rsidRPr="007E2830">
        <w:rPr>
          <w:rFonts w:ascii="Times New Roman" w:eastAsia="Calibri" w:hAnsi="Times New Roman" w:cs="Times New Roman"/>
          <w:b/>
          <w:u w:val="single"/>
          <w:lang w:val="es-MX"/>
        </w:rPr>
        <w:t>Laboratorio de fitopatología</w:t>
      </w:r>
    </w:p>
    <w:p w14:paraId="65C87A7E" w14:textId="268B4D14" w:rsidR="007E2830" w:rsidRPr="0018679C" w:rsidRDefault="007E2830" w:rsidP="003B7904">
      <w:pPr>
        <w:numPr>
          <w:ilvl w:val="0"/>
          <w:numId w:val="6"/>
        </w:numPr>
        <w:contextualSpacing/>
        <w:rPr>
          <w:rFonts w:ascii="Times New Roman" w:eastAsia="Calibri" w:hAnsi="Times New Roman" w:cs="Times New Roman"/>
          <w:lang w:val="es-MX"/>
        </w:rPr>
      </w:pPr>
      <w:r w:rsidRPr="007E2830">
        <w:rPr>
          <w:rFonts w:ascii="Times New Roman" w:eastAsia="Calibri" w:hAnsi="Times New Roman" w:cs="Times New Roman"/>
          <w:b/>
          <w:u w:val="single"/>
          <w:lang w:val="es-MX"/>
        </w:rPr>
        <w:t>Laboratorio de usos múltiples</w:t>
      </w:r>
    </w:p>
    <w:p w14:paraId="4918CA76" w14:textId="77777777" w:rsidR="0018679C" w:rsidRPr="007E2830" w:rsidRDefault="0018679C" w:rsidP="0018679C">
      <w:pPr>
        <w:ind w:left="720"/>
        <w:contextualSpacing/>
        <w:rPr>
          <w:rFonts w:ascii="Times New Roman" w:eastAsia="Calibri" w:hAnsi="Times New Roman" w:cs="Times New Roman"/>
          <w:lang w:val="es-MX"/>
        </w:rPr>
      </w:pPr>
    </w:p>
    <w:p w14:paraId="70355892" w14:textId="64BF6A3A" w:rsidR="007E2830" w:rsidRPr="005D5B85" w:rsidRDefault="007E2830" w:rsidP="003B7904">
      <w:pPr>
        <w:numPr>
          <w:ilvl w:val="0"/>
          <w:numId w:val="6"/>
        </w:numPr>
        <w:contextualSpacing/>
        <w:rPr>
          <w:rFonts w:ascii="Times New Roman" w:eastAsia="Calibri" w:hAnsi="Times New Roman" w:cs="Times New Roman"/>
          <w:lang w:val="es-MX"/>
        </w:rPr>
      </w:pPr>
      <w:r w:rsidRPr="007E2830">
        <w:rPr>
          <w:rFonts w:ascii="Times New Roman" w:eastAsia="Calibri" w:hAnsi="Times New Roman" w:cs="Times New Roman"/>
          <w:b/>
          <w:color w:val="000000"/>
          <w:u w:val="single"/>
          <w:lang w:val="es-MX" w:eastAsia="es-MX"/>
        </w:rPr>
        <w:t>Laboratorio de algas</w:t>
      </w:r>
    </w:p>
    <w:p w14:paraId="43DFBD07" w14:textId="2C8E28C9" w:rsidR="007E2830" w:rsidRPr="007E2830" w:rsidRDefault="007E2830" w:rsidP="003B7904">
      <w:pPr>
        <w:numPr>
          <w:ilvl w:val="0"/>
          <w:numId w:val="6"/>
        </w:numPr>
        <w:contextualSpacing/>
        <w:rPr>
          <w:rFonts w:ascii="Times New Roman" w:eastAsia="Calibri" w:hAnsi="Times New Roman" w:cs="Times New Roman"/>
          <w:lang w:val="es-MX"/>
        </w:rPr>
      </w:pPr>
      <w:r w:rsidRPr="007E2830">
        <w:rPr>
          <w:rFonts w:ascii="Times New Roman" w:eastAsia="Calibri" w:hAnsi="Times New Roman" w:cs="Times New Roman"/>
          <w:b/>
          <w:u w:val="single"/>
          <w:lang w:val="es-MX"/>
        </w:rPr>
        <w:t>Laboratorio de microscopios</w:t>
      </w:r>
    </w:p>
    <w:p w14:paraId="5E871406" w14:textId="666BC2D5" w:rsidR="003F182B" w:rsidRPr="0018679C" w:rsidRDefault="003F182B" w:rsidP="003B7904">
      <w:pPr>
        <w:numPr>
          <w:ilvl w:val="0"/>
          <w:numId w:val="6"/>
        </w:numPr>
        <w:contextualSpacing/>
        <w:rPr>
          <w:rFonts w:ascii="Times New Roman" w:eastAsia="Calibri" w:hAnsi="Times New Roman" w:cs="Times New Roman"/>
          <w:b/>
          <w:color w:val="000000"/>
          <w:u w:val="single"/>
          <w:lang w:val="es-MX" w:eastAsia="es-MX"/>
        </w:rPr>
      </w:pPr>
      <w:r w:rsidRPr="0018679C">
        <w:rPr>
          <w:rFonts w:ascii="Times New Roman" w:eastAsia="Calibri" w:hAnsi="Times New Roman" w:cs="Times New Roman"/>
          <w:b/>
          <w:color w:val="000000"/>
          <w:u w:val="single"/>
          <w:lang w:val="es-MX" w:eastAsia="es-MX"/>
        </w:rPr>
        <w:t>Laboratorio de Entomología agrícola</w:t>
      </w:r>
    </w:p>
    <w:p w14:paraId="0803D40F" w14:textId="028ED206" w:rsidR="007E2830" w:rsidRPr="007E2830" w:rsidRDefault="007E2830" w:rsidP="003B7904">
      <w:pPr>
        <w:numPr>
          <w:ilvl w:val="0"/>
          <w:numId w:val="6"/>
        </w:numPr>
        <w:contextualSpacing/>
        <w:rPr>
          <w:rFonts w:ascii="Times New Roman" w:eastAsia="Calibri" w:hAnsi="Times New Roman" w:cs="Times New Roman"/>
          <w:lang w:val="es-MX"/>
        </w:rPr>
      </w:pPr>
      <w:r w:rsidRPr="007E2830">
        <w:rPr>
          <w:rFonts w:ascii="Times New Roman" w:eastAsia="Calibri" w:hAnsi="Times New Roman" w:cs="Times New Roman"/>
          <w:b/>
          <w:color w:val="000000"/>
          <w:u w:val="single"/>
          <w:lang w:val="es-MX" w:eastAsia="es-MX"/>
        </w:rPr>
        <w:t>Área de invernaderos</w:t>
      </w:r>
      <w:r w:rsidRPr="007E2830">
        <w:rPr>
          <w:rFonts w:ascii="Times New Roman" w:eastAsia="Calibri" w:hAnsi="Times New Roman" w:cs="Times New Roman"/>
          <w:b/>
          <w:color w:val="000000"/>
          <w:lang w:val="es-MX" w:eastAsia="es-MX"/>
        </w:rPr>
        <w:t xml:space="preserve"> </w:t>
      </w:r>
    </w:p>
    <w:p w14:paraId="4E2CE2EE" w14:textId="77777777" w:rsidR="005D5B85" w:rsidRDefault="005D5B85" w:rsidP="003B7904">
      <w:pPr>
        <w:rPr>
          <w:rFonts w:ascii="Times New Roman" w:eastAsia="Calibri" w:hAnsi="Times New Roman" w:cs="Times New Roman"/>
          <w:b/>
          <w:lang w:val="es-MX"/>
        </w:rPr>
      </w:pPr>
    </w:p>
    <w:p w14:paraId="2DE8137B" w14:textId="4546F4DF" w:rsidR="007E2830" w:rsidRPr="007E2830" w:rsidRDefault="007E2830" w:rsidP="0018679C">
      <w:pPr>
        <w:jc w:val="both"/>
        <w:rPr>
          <w:rFonts w:ascii="Times New Roman" w:eastAsia="Calibri" w:hAnsi="Times New Roman" w:cs="Times New Roman"/>
          <w:b/>
          <w:lang w:val="es-MX"/>
        </w:rPr>
      </w:pPr>
      <w:r w:rsidRPr="007E2830">
        <w:rPr>
          <w:rFonts w:ascii="Times New Roman" w:eastAsia="Calibri" w:hAnsi="Times New Roman" w:cs="Times New Roman"/>
          <w:b/>
          <w:lang w:val="es-MX"/>
        </w:rPr>
        <w:t>Descripción detallada de la infraestructura Unidad Sureste CIATEJ AC, Parque Científico y Tecnológico de Yucatán</w:t>
      </w:r>
    </w:p>
    <w:p w14:paraId="343AABCC" w14:textId="69C21CD2" w:rsidR="007E2830" w:rsidRPr="007E2830" w:rsidRDefault="007E2830" w:rsidP="003B7904">
      <w:pPr>
        <w:jc w:val="both"/>
        <w:rPr>
          <w:rFonts w:ascii="Times New Roman" w:eastAsia="Calibri" w:hAnsi="Times New Roman" w:cs="Times New Roman"/>
          <w:color w:val="000000"/>
          <w:lang w:val="es-MX" w:eastAsia="es-MX"/>
        </w:rPr>
      </w:pPr>
      <w:r w:rsidRPr="007E2830">
        <w:rPr>
          <w:rFonts w:ascii="Times New Roman" w:eastAsia="Calibri" w:hAnsi="Times New Roman" w:cs="Times New Roman"/>
          <w:color w:val="000000"/>
          <w:lang w:val="es-MX" w:eastAsia="es-MX"/>
        </w:rPr>
        <w:t xml:space="preserve">La unidad Sureste del CIATEJ A.C., se encuentra localizada en el parque Científico - Tecnológico de Yucatán, ubicado en carretera Sierra </w:t>
      </w:r>
      <w:proofErr w:type="spellStart"/>
      <w:r w:rsidRPr="007E2830">
        <w:rPr>
          <w:rFonts w:ascii="Times New Roman" w:eastAsia="Calibri" w:hAnsi="Times New Roman" w:cs="Times New Roman"/>
          <w:color w:val="000000"/>
          <w:lang w:val="es-MX" w:eastAsia="es-MX"/>
        </w:rPr>
        <w:t>Papacal</w:t>
      </w:r>
      <w:proofErr w:type="spellEnd"/>
      <w:r w:rsidRPr="007E2830">
        <w:rPr>
          <w:rFonts w:ascii="Times New Roman" w:eastAsia="Calibri" w:hAnsi="Times New Roman" w:cs="Times New Roman"/>
          <w:color w:val="000000"/>
          <w:lang w:val="es-MX" w:eastAsia="es-MX"/>
        </w:rPr>
        <w:t xml:space="preserve"> - </w:t>
      </w:r>
      <w:proofErr w:type="spellStart"/>
      <w:r w:rsidRPr="007E2830">
        <w:rPr>
          <w:rFonts w:ascii="Times New Roman" w:eastAsia="Calibri" w:hAnsi="Times New Roman" w:cs="Times New Roman"/>
          <w:color w:val="000000"/>
          <w:lang w:val="es-MX" w:eastAsia="es-MX"/>
        </w:rPr>
        <w:t>Chuburna</w:t>
      </w:r>
      <w:proofErr w:type="spellEnd"/>
      <w:r w:rsidRPr="007E2830">
        <w:rPr>
          <w:rFonts w:ascii="Times New Roman" w:eastAsia="Calibri" w:hAnsi="Times New Roman" w:cs="Times New Roman"/>
          <w:color w:val="000000"/>
          <w:lang w:val="es-MX" w:eastAsia="es-MX"/>
        </w:rPr>
        <w:t xml:space="preserve"> puerto km. 5.5, en el tablaje No. 31264, Sierra </w:t>
      </w:r>
      <w:proofErr w:type="spellStart"/>
      <w:r w:rsidRPr="007E2830">
        <w:rPr>
          <w:rFonts w:ascii="Times New Roman" w:eastAsia="Calibri" w:hAnsi="Times New Roman" w:cs="Times New Roman"/>
          <w:color w:val="000000"/>
          <w:lang w:val="es-MX" w:eastAsia="es-MX"/>
        </w:rPr>
        <w:t>Papacal</w:t>
      </w:r>
      <w:proofErr w:type="spellEnd"/>
      <w:r w:rsidRPr="007E2830">
        <w:rPr>
          <w:rFonts w:ascii="Times New Roman" w:eastAsia="Calibri" w:hAnsi="Times New Roman" w:cs="Times New Roman"/>
          <w:color w:val="000000"/>
          <w:lang w:val="es-MX" w:eastAsia="es-MX"/>
        </w:rPr>
        <w:t>, municipio de Mérida, Yucatán, con una superficie de predio de 6 hectáreas. El edifico de CIATEJ cuenta con una planta piloto procesadora de alimentos. El edificio de planta piloto que cuenta con una superficie de construcción de 1470 m</w:t>
      </w:r>
      <w:r w:rsidRPr="007E2830">
        <w:rPr>
          <w:rFonts w:ascii="Times New Roman" w:eastAsia="Calibri" w:hAnsi="Times New Roman" w:cs="Times New Roman"/>
          <w:color w:val="000000"/>
          <w:vertAlign w:val="superscript"/>
          <w:lang w:val="es-MX" w:eastAsia="es-MX"/>
        </w:rPr>
        <w:t>2</w:t>
      </w:r>
      <w:r w:rsidRPr="007E2830">
        <w:rPr>
          <w:rFonts w:ascii="Times New Roman" w:eastAsia="Calibri" w:hAnsi="Times New Roman" w:cs="Times New Roman"/>
          <w:color w:val="000000"/>
          <w:lang w:val="es-MX" w:eastAsia="es-MX"/>
        </w:rPr>
        <w:t>, de los cuales el espacio propio de la planta piloto tiene una superficie de 340 m</w:t>
      </w:r>
      <w:r w:rsidRPr="007E2830">
        <w:rPr>
          <w:rFonts w:ascii="Times New Roman" w:eastAsia="Calibri" w:hAnsi="Times New Roman" w:cs="Times New Roman"/>
          <w:color w:val="000000"/>
          <w:vertAlign w:val="superscript"/>
          <w:lang w:val="es-MX" w:eastAsia="es-MX"/>
        </w:rPr>
        <w:t>2</w:t>
      </w:r>
      <w:r w:rsidRPr="007E2830">
        <w:rPr>
          <w:rFonts w:ascii="Times New Roman" w:eastAsia="Calibri" w:hAnsi="Times New Roman" w:cs="Times New Roman"/>
          <w:color w:val="000000"/>
          <w:lang w:val="es-MX" w:eastAsia="es-MX"/>
        </w:rPr>
        <w:t>, este edificio cuenta también con amplios laboratorios denominados Laboratorio de Procesos Biotecnológicos, Laboratorio de Tecnología y Conservación de alimentos y el Laboratorio de Calidad.</w:t>
      </w:r>
    </w:p>
    <w:p w14:paraId="5447D104" w14:textId="210BC331" w:rsidR="007E2830" w:rsidRDefault="007E2830" w:rsidP="003B7904">
      <w:pPr>
        <w:jc w:val="both"/>
        <w:rPr>
          <w:rFonts w:ascii="Times New Roman" w:eastAsia="Calibri" w:hAnsi="Times New Roman" w:cs="Times New Roman"/>
          <w:color w:val="000000"/>
          <w:lang w:val="es-MX" w:eastAsia="es-MX"/>
        </w:rPr>
      </w:pPr>
      <w:r w:rsidRPr="007E2830">
        <w:rPr>
          <w:rFonts w:ascii="Times New Roman" w:eastAsia="Calibri" w:hAnsi="Times New Roman" w:cs="Times New Roman"/>
          <w:color w:val="000000"/>
          <w:lang w:val="es-MX" w:eastAsia="es-MX"/>
        </w:rPr>
        <w:t xml:space="preserve">Adicional a estas áreas, esta edificación cuenta con áreas de trabajo tanto para investigadores como estudiantes. Cabe mencionar que la Unidad Sureste también cuenta con un Laboratorio de Biotecnología Vegetal el cual lleva por nombre laboratorio de Micropropagación y mejoramiento genético y consta a su vez con áreas de trabajo en las que se desarrollan actividades correspondientes con las líneas de investigación del Centro. Estas áreas son: Área común de preparación de medios, área de Fitopatología, área de Biología Molecular, cuarto de cultivo </w:t>
      </w:r>
      <w:r w:rsidRPr="0018679C">
        <w:rPr>
          <w:rFonts w:ascii="Times New Roman" w:eastAsia="Calibri" w:hAnsi="Times New Roman" w:cs="Times New Roman"/>
          <w:i/>
          <w:iCs/>
          <w:color w:val="000000"/>
          <w:lang w:val="es-MX" w:eastAsia="es-MX"/>
        </w:rPr>
        <w:t>in vitro</w:t>
      </w:r>
      <w:r w:rsidRPr="007E2830">
        <w:rPr>
          <w:rFonts w:ascii="Times New Roman" w:eastAsia="Calibri" w:hAnsi="Times New Roman" w:cs="Times New Roman"/>
          <w:color w:val="000000"/>
          <w:lang w:val="es-MX" w:eastAsia="es-MX"/>
        </w:rPr>
        <w:t xml:space="preserve"> en fotoperiodo, cuarto de cultivo </w:t>
      </w:r>
      <w:r w:rsidRPr="0018679C">
        <w:rPr>
          <w:rFonts w:ascii="Times New Roman" w:eastAsia="Calibri" w:hAnsi="Times New Roman" w:cs="Times New Roman"/>
          <w:i/>
          <w:iCs/>
          <w:color w:val="000000"/>
          <w:lang w:val="es-MX" w:eastAsia="es-MX"/>
        </w:rPr>
        <w:t>in vitro</w:t>
      </w:r>
      <w:r w:rsidRPr="007E2830">
        <w:rPr>
          <w:rFonts w:ascii="Times New Roman" w:eastAsia="Calibri" w:hAnsi="Times New Roman" w:cs="Times New Roman"/>
          <w:color w:val="000000"/>
          <w:lang w:val="es-MX" w:eastAsia="es-MX"/>
        </w:rPr>
        <w:t xml:space="preserve"> en oscuridad, área de campanas y área de autoclaves.</w:t>
      </w:r>
      <w:r w:rsidR="0018679C">
        <w:rPr>
          <w:rFonts w:ascii="Times New Roman" w:eastAsia="Calibri" w:hAnsi="Times New Roman" w:cs="Times New Roman"/>
          <w:color w:val="000000"/>
          <w:lang w:val="es-MX" w:eastAsia="es-MX"/>
        </w:rPr>
        <w:t xml:space="preserve"> Por lo cual en la unidad sureste se cuentan con los laboratorios siguientes:</w:t>
      </w:r>
    </w:p>
    <w:p w14:paraId="622A69BB" w14:textId="77777777" w:rsidR="007E2830" w:rsidRPr="007E2830" w:rsidRDefault="007E2830" w:rsidP="003B7904">
      <w:pPr>
        <w:numPr>
          <w:ilvl w:val="0"/>
          <w:numId w:val="6"/>
        </w:numPr>
        <w:contextualSpacing/>
        <w:rPr>
          <w:rFonts w:ascii="Times New Roman" w:eastAsia="Calibri" w:hAnsi="Times New Roman" w:cs="Times New Roman"/>
          <w:b/>
          <w:u w:val="single"/>
          <w:lang w:val="es-MX"/>
        </w:rPr>
      </w:pPr>
      <w:r w:rsidRPr="007E2830">
        <w:rPr>
          <w:rFonts w:ascii="Times New Roman" w:eastAsia="Calibri" w:hAnsi="Times New Roman" w:cs="Times New Roman"/>
          <w:b/>
          <w:u w:val="single"/>
          <w:lang w:val="es-MX"/>
        </w:rPr>
        <w:t xml:space="preserve">Laboratorio de biotecnología vegetal: micropropagación y mejoramiento genético. </w:t>
      </w:r>
    </w:p>
    <w:p w14:paraId="33022078" w14:textId="77777777" w:rsidR="007E2830" w:rsidRPr="007E2830" w:rsidRDefault="007E2830" w:rsidP="003B7904">
      <w:pPr>
        <w:numPr>
          <w:ilvl w:val="0"/>
          <w:numId w:val="6"/>
        </w:numPr>
        <w:contextualSpacing/>
        <w:jc w:val="both"/>
        <w:rPr>
          <w:rFonts w:ascii="Times New Roman" w:eastAsia="Calibri" w:hAnsi="Times New Roman" w:cs="Times New Roman"/>
          <w:b/>
          <w:u w:val="single"/>
          <w:lang w:val="es-MX"/>
        </w:rPr>
      </w:pPr>
      <w:r w:rsidRPr="007E2830">
        <w:rPr>
          <w:rFonts w:ascii="Times New Roman" w:eastAsia="Calibri" w:hAnsi="Times New Roman" w:cs="Times New Roman"/>
          <w:b/>
          <w:u w:val="single"/>
          <w:lang w:val="es-MX"/>
        </w:rPr>
        <w:t xml:space="preserve">Invernaderos, casa sombra, área experimental. Unidad Sureste </w:t>
      </w:r>
    </w:p>
    <w:p w14:paraId="01419969" w14:textId="77777777" w:rsidR="005D5B85" w:rsidRDefault="005D5B85" w:rsidP="003B7904">
      <w:pPr>
        <w:jc w:val="both"/>
        <w:rPr>
          <w:rFonts w:ascii="Times New Roman" w:eastAsia="Calibri" w:hAnsi="Times New Roman" w:cs="Times New Roman"/>
          <w:lang w:val="es-MX"/>
        </w:rPr>
      </w:pPr>
    </w:p>
    <w:p w14:paraId="710BF5FC" w14:textId="0AC63288" w:rsid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Adicionalmente la Unidad Sureste cuenta con otros laboratorios (Bioprocesos, Alimentos, Inocuidad y Trazabilidad Alimentario y Planta Piloto)</w:t>
      </w:r>
      <w:r w:rsidR="0018679C">
        <w:rPr>
          <w:rFonts w:ascii="Times New Roman" w:eastAsia="Calibri" w:hAnsi="Times New Roman" w:cs="Times New Roman"/>
          <w:lang w:val="es-MX"/>
        </w:rPr>
        <w:t>,</w:t>
      </w:r>
      <w:r w:rsidRPr="007E2830">
        <w:rPr>
          <w:rFonts w:ascii="Times New Roman" w:eastAsia="Calibri" w:hAnsi="Times New Roman" w:cs="Times New Roman"/>
          <w:lang w:val="es-MX"/>
        </w:rPr>
        <w:t xml:space="preserve"> en los cuales el equipo también es utilizado si se requiere por los estudiantes de la Maestría en Ciencias de la Floricultura y en muchos casos estos diferentes laboratorios complementan el desarrollo de los temas de tesis ya que el equipo de vanguardia de todas las áreas es de uso común y se les imparte capacitación para el uso de </w:t>
      </w:r>
      <w:r w:rsidR="003B7904" w:rsidRPr="007E2830">
        <w:rPr>
          <w:rFonts w:ascii="Times New Roman" w:eastAsia="Calibri" w:hAnsi="Times New Roman" w:cs="Times New Roman"/>
          <w:lang w:val="es-MX"/>
        </w:rPr>
        <w:t>estos</w:t>
      </w:r>
      <w:r w:rsidRPr="007E2830">
        <w:rPr>
          <w:rFonts w:ascii="Times New Roman" w:eastAsia="Calibri" w:hAnsi="Times New Roman" w:cs="Times New Roman"/>
          <w:lang w:val="es-MX"/>
        </w:rPr>
        <w:t xml:space="preserve"> si se requiere para el desarrollo de los temas de tesis</w:t>
      </w:r>
      <w:r w:rsidR="0018679C">
        <w:rPr>
          <w:rFonts w:ascii="Times New Roman" w:eastAsia="Calibri" w:hAnsi="Times New Roman" w:cs="Times New Roman"/>
          <w:lang w:val="es-MX"/>
        </w:rPr>
        <w:t>.</w:t>
      </w:r>
    </w:p>
    <w:p w14:paraId="40298543" w14:textId="77777777" w:rsidR="005D5B85" w:rsidRPr="007E2830" w:rsidRDefault="005D5B85" w:rsidP="003B7904">
      <w:pPr>
        <w:jc w:val="both"/>
        <w:rPr>
          <w:rFonts w:ascii="Times New Roman" w:eastAsia="Calibri" w:hAnsi="Times New Roman" w:cs="Times New Roman"/>
          <w:lang w:val="es-MX"/>
        </w:rPr>
      </w:pPr>
    </w:p>
    <w:p w14:paraId="4DE0ECF5" w14:textId="7C4E5669"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Biblioteca y Tecnologías de la Información y la Comunicación</w:t>
      </w:r>
    </w:p>
    <w:p w14:paraId="48EF62A6" w14:textId="6455EF8E"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Biblioteca y acervos</w:t>
      </w:r>
    </w:p>
    <w:p w14:paraId="22A84682" w14:textId="77777777" w:rsidR="007E2830" w:rsidRPr="007E2830" w:rsidRDefault="007E2830" w:rsidP="003B7904">
      <w:pPr>
        <w:jc w:val="both"/>
        <w:rPr>
          <w:rFonts w:ascii="Times New Roman" w:eastAsia="Calibri" w:hAnsi="Times New Roman" w:cs="Times New Roman"/>
        </w:rPr>
      </w:pPr>
      <w:r w:rsidRPr="007E2830">
        <w:rPr>
          <w:rFonts w:ascii="Times New Roman" w:eastAsia="Calibri" w:hAnsi="Times New Roman" w:cs="Times New Roman"/>
        </w:rPr>
        <w:t xml:space="preserve">La biblioteca es el centro de información del CIATEJ, orientado a ofrecer servicios de información con un alto nivel de especialización, eficiencia, rapidez y oportunidad. A través de sus servicios, el centro de información del CIATEJ apoya los programas de formación de </w:t>
      </w:r>
      <w:r w:rsidRPr="007E2830">
        <w:rPr>
          <w:rFonts w:ascii="Times New Roman" w:eastAsia="Calibri" w:hAnsi="Times New Roman" w:cs="Times New Roman"/>
        </w:rPr>
        <w:lastRenderedPageBreak/>
        <w:t>recursos humanos, de investigación y desarrollo tecnológico e innovación y de servicios tecnológicos del centro, así como su vinculación con los sectores productivos.</w:t>
      </w:r>
    </w:p>
    <w:p w14:paraId="2E753607" w14:textId="13EA2320" w:rsidR="007E2830" w:rsidRPr="007E2830" w:rsidRDefault="007E2830" w:rsidP="003B7904">
      <w:pPr>
        <w:autoSpaceDE w:val="0"/>
        <w:autoSpaceDN w:val="0"/>
        <w:adjustRightInd w:val="0"/>
        <w:jc w:val="both"/>
        <w:rPr>
          <w:rFonts w:ascii="Times New Roman" w:eastAsia="Calibri" w:hAnsi="Times New Roman" w:cs="Times New Roman"/>
          <w:lang w:val="es-MX"/>
        </w:rPr>
      </w:pPr>
      <w:r w:rsidRPr="007E2830">
        <w:rPr>
          <w:rFonts w:ascii="Times New Roman" w:eastAsia="Calibri" w:hAnsi="Times New Roman" w:cs="Times New Roman"/>
          <w:lang w:val="es-MX"/>
        </w:rPr>
        <w:t>La biblioteca cuenta con 8 cubículos personales, así como mesas de trabajo para que investigadores y estudiantes puedan realizar sus consultas.</w:t>
      </w:r>
    </w:p>
    <w:p w14:paraId="4CAFEF95" w14:textId="77777777"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Acervos y servicios que proporciona:</w:t>
      </w:r>
    </w:p>
    <w:p w14:paraId="1BBE2A70"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Servicio de referencia</w:t>
      </w:r>
    </w:p>
    <w:p w14:paraId="696ED4F0"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Préstamo en sala</w:t>
      </w:r>
    </w:p>
    <w:p w14:paraId="5BEBFB9D"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Préstamo a domicilio</w:t>
      </w:r>
    </w:p>
    <w:p w14:paraId="07209C9E"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Instrucción a usuarios</w:t>
      </w:r>
    </w:p>
    <w:p w14:paraId="09250011"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Visitas guiadas</w:t>
      </w:r>
    </w:p>
    <w:p w14:paraId="6B803529"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Préstamo interbibliotecario</w:t>
      </w:r>
    </w:p>
    <w:p w14:paraId="30844D72"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Consulta a base de datos</w:t>
      </w:r>
    </w:p>
    <w:p w14:paraId="5E9BE973" w14:textId="77777777" w:rsidR="007E2830" w:rsidRPr="007E2830" w:rsidRDefault="007E2830" w:rsidP="003B7904">
      <w:pPr>
        <w:numPr>
          <w:ilvl w:val="0"/>
          <w:numId w:val="4"/>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Servicio de alerta</w:t>
      </w:r>
    </w:p>
    <w:p w14:paraId="25039458" w14:textId="77777777" w:rsidR="005D5B85" w:rsidRDefault="005D5B85" w:rsidP="003B7904">
      <w:pPr>
        <w:jc w:val="both"/>
        <w:rPr>
          <w:rFonts w:ascii="Times New Roman" w:eastAsia="Calibri" w:hAnsi="Times New Roman" w:cs="Times New Roman"/>
          <w:lang w:val="es-MX"/>
        </w:rPr>
      </w:pPr>
    </w:p>
    <w:p w14:paraId="2A9B8329" w14:textId="1852368E"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 xml:space="preserve">Proporcionado por el personal de la biblioteca, tiene como objetivo orientar a los usuarios, principalmente investigadores, profesores y alumnos de la institución, sobre un tema de información, apoyándose en los recursos que la biblioteca dispone. </w:t>
      </w:r>
    </w:p>
    <w:p w14:paraId="2B03901E" w14:textId="708D37B0"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Es un servicio de información que consiste en hacer llegar a los suscriptores, a través del correo electrónico, reseñas bibliográficas, avisos sobre algún tema relacionado y, sobre todo, que el tópico que el mismo suscriptor solicita se le esté informando (este servicio funciona con base en las fuentes de información disponible en el centro de información y documentación). Para solicitar este servicio de alerta, se debe de enviar un mensaje a: biblioteca@ciatej.mx, con la indicación del asunto “Servicio de alerta”.</w:t>
      </w:r>
    </w:p>
    <w:p w14:paraId="42BC88AB"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Diseminación selectiva de información</w:t>
      </w:r>
    </w:p>
    <w:p w14:paraId="55D3E3AF"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Elaboración de bibliografías</w:t>
      </w:r>
    </w:p>
    <w:p w14:paraId="3CD28911"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Búsqueda y recuperación de documentos</w:t>
      </w:r>
    </w:p>
    <w:p w14:paraId="73E11881"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Servicio de digitalización e impresión</w:t>
      </w:r>
    </w:p>
    <w:p w14:paraId="1D760A12"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Sala de cómputo y acceso a Internet</w:t>
      </w:r>
    </w:p>
    <w:p w14:paraId="546D1C18" w14:textId="77777777" w:rsidR="007E2830" w:rsidRPr="007E2830" w:rsidRDefault="007E2830" w:rsidP="003B7904">
      <w:pPr>
        <w:numPr>
          <w:ilvl w:val="0"/>
          <w:numId w:val="5"/>
        </w:numPr>
        <w:contextualSpacing/>
        <w:jc w:val="both"/>
        <w:rPr>
          <w:rFonts w:ascii="Times New Roman" w:eastAsia="Calibri" w:hAnsi="Times New Roman" w:cs="Times New Roman"/>
          <w:lang w:val="es-MX"/>
        </w:rPr>
      </w:pPr>
      <w:r w:rsidRPr="007E2830">
        <w:rPr>
          <w:rFonts w:ascii="Times New Roman" w:eastAsia="Calibri" w:hAnsi="Times New Roman" w:cs="Times New Roman"/>
          <w:lang w:val="es-MX"/>
        </w:rPr>
        <w:t>Servicio de fotocopiado</w:t>
      </w:r>
    </w:p>
    <w:p w14:paraId="6D447B52" w14:textId="77777777" w:rsidR="005D5B85" w:rsidRDefault="005D5B85" w:rsidP="003B7904">
      <w:pPr>
        <w:jc w:val="both"/>
        <w:rPr>
          <w:rFonts w:ascii="Times New Roman" w:eastAsia="Calibri" w:hAnsi="Times New Roman" w:cs="Times New Roman"/>
          <w:lang w:val="es-MX"/>
        </w:rPr>
      </w:pPr>
    </w:p>
    <w:p w14:paraId="1F0DA6B7" w14:textId="155EB4A3" w:rsidR="007E2830" w:rsidRP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La biblioteca cuenta con una colección de libros procesados en la estantería para su consulta:</w:t>
      </w:r>
    </w:p>
    <w:p w14:paraId="69C17A18" w14:textId="77777777" w:rsidR="007E2830" w:rsidRPr="007E2830" w:rsidRDefault="007E2830" w:rsidP="003B7904">
      <w:pPr>
        <w:numPr>
          <w:ilvl w:val="0"/>
          <w:numId w:val="2"/>
        </w:numPr>
        <w:contextualSpacing/>
        <w:jc w:val="both"/>
        <w:rPr>
          <w:rFonts w:ascii="Times New Roman" w:eastAsia="Times New Roman" w:hAnsi="Times New Roman" w:cs="Times New Roman"/>
          <w:lang w:val="es-MX"/>
        </w:rPr>
      </w:pPr>
      <w:r w:rsidRPr="007E2830">
        <w:rPr>
          <w:rFonts w:ascii="Times New Roman" w:eastAsia="Times New Roman" w:hAnsi="Times New Roman" w:cs="Times New Roman"/>
          <w:lang w:val="es-MX"/>
        </w:rPr>
        <w:t>Acervo general de más de 5000 volúmenes.</w:t>
      </w:r>
    </w:p>
    <w:p w14:paraId="3E75CCBA" w14:textId="4BDFB68E" w:rsidR="007E2830" w:rsidRPr="007E2830" w:rsidRDefault="007E2830" w:rsidP="003B7904">
      <w:pPr>
        <w:numPr>
          <w:ilvl w:val="0"/>
          <w:numId w:val="2"/>
        </w:numPr>
        <w:contextualSpacing/>
        <w:jc w:val="both"/>
        <w:rPr>
          <w:rFonts w:ascii="Times New Roman" w:eastAsia="Times New Roman" w:hAnsi="Times New Roman" w:cs="Times New Roman"/>
          <w:lang w:val="es-MX"/>
        </w:rPr>
      </w:pPr>
      <w:r w:rsidRPr="007E2830">
        <w:rPr>
          <w:rFonts w:ascii="Times New Roman" w:eastAsia="Times New Roman" w:hAnsi="Times New Roman" w:cs="Times New Roman"/>
          <w:lang w:val="es-MX"/>
        </w:rPr>
        <w:t>Colección de Tesis de posgrado y licenciatura de más de 1000 volúmenes</w:t>
      </w:r>
    </w:p>
    <w:p w14:paraId="483BC586" w14:textId="77777777" w:rsidR="007E2830" w:rsidRPr="007E2830" w:rsidRDefault="007E2830" w:rsidP="003B7904">
      <w:pPr>
        <w:numPr>
          <w:ilvl w:val="0"/>
          <w:numId w:val="2"/>
        </w:numPr>
        <w:contextualSpacing/>
        <w:jc w:val="both"/>
        <w:rPr>
          <w:rFonts w:ascii="Times New Roman" w:eastAsia="Times New Roman" w:hAnsi="Times New Roman" w:cs="Times New Roman"/>
          <w:lang w:val="es-MX"/>
        </w:rPr>
      </w:pPr>
      <w:r w:rsidRPr="007E2830">
        <w:rPr>
          <w:rFonts w:ascii="Times New Roman" w:eastAsia="Times New Roman" w:hAnsi="Times New Roman" w:cs="Times New Roman"/>
          <w:lang w:val="es-MX"/>
        </w:rPr>
        <w:t>Obras de Consulta 253 volúmenes</w:t>
      </w:r>
    </w:p>
    <w:p w14:paraId="5344B496" w14:textId="77777777" w:rsidR="005D5B85" w:rsidRDefault="005D5B85" w:rsidP="003B7904">
      <w:pPr>
        <w:jc w:val="both"/>
        <w:rPr>
          <w:rFonts w:ascii="Times New Roman" w:eastAsia="Calibri" w:hAnsi="Times New Roman" w:cs="Times New Roman"/>
          <w:lang w:val="es-MX"/>
        </w:rPr>
      </w:pPr>
    </w:p>
    <w:p w14:paraId="2D64F07F" w14:textId="765E10F6" w:rsid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El acervo general incluye libros de diferentes temáticas como son de química, física, biología molecular, biología celular, alimentos, administración, ambiental, biotecnología, y otras áreas temáticas desarrolladas en el centro.</w:t>
      </w:r>
    </w:p>
    <w:p w14:paraId="11BDB25E" w14:textId="77777777" w:rsidR="0018679C" w:rsidRPr="007E2830" w:rsidRDefault="0018679C" w:rsidP="003B7904">
      <w:pPr>
        <w:jc w:val="both"/>
        <w:rPr>
          <w:rFonts w:ascii="Times New Roman" w:eastAsia="Calibri" w:hAnsi="Times New Roman" w:cs="Times New Roman"/>
          <w:lang w:val="es-MX"/>
        </w:rPr>
      </w:pPr>
    </w:p>
    <w:p w14:paraId="146B03AB" w14:textId="4CE70C6A" w:rsidR="007E2830" w:rsidRPr="007E2830" w:rsidRDefault="007E2830" w:rsidP="003B7904">
      <w:pPr>
        <w:autoSpaceDE w:val="0"/>
        <w:autoSpaceDN w:val="0"/>
        <w:jc w:val="both"/>
        <w:rPr>
          <w:rFonts w:ascii="Times New Roman" w:eastAsia="Calibri" w:hAnsi="Times New Roman" w:cs="Times New Roman"/>
          <w:color w:val="000000"/>
          <w:lang w:val="es-MX" w:eastAsia="es-MX"/>
        </w:rPr>
      </w:pPr>
      <w:r w:rsidRPr="007E2830">
        <w:rPr>
          <w:rFonts w:ascii="Times New Roman" w:eastAsia="Calibri" w:hAnsi="Times New Roman" w:cs="Times New Roman"/>
          <w:color w:val="000000"/>
          <w:lang w:val="es-MX" w:eastAsia="es-MX"/>
        </w:rPr>
        <w:t xml:space="preserve">Así mismo se tiene acceso a las siguientes bases de datos y bancos de información facilitados por </w:t>
      </w:r>
      <w:r w:rsidR="0018679C">
        <w:rPr>
          <w:rFonts w:ascii="Times New Roman" w:eastAsia="Calibri" w:hAnsi="Times New Roman" w:cs="Times New Roman"/>
          <w:color w:val="000000"/>
          <w:lang w:val="es-MX" w:eastAsia="es-MX"/>
        </w:rPr>
        <w:t>el sistema de centros SECIHTI.</w:t>
      </w:r>
    </w:p>
    <w:p w14:paraId="68786E31" w14:textId="77777777" w:rsidR="007E2830" w:rsidRPr="007E2830" w:rsidRDefault="007E2830" w:rsidP="003B7904">
      <w:pPr>
        <w:autoSpaceDE w:val="0"/>
        <w:autoSpaceDN w:val="0"/>
        <w:jc w:val="both"/>
        <w:rPr>
          <w:rFonts w:ascii="Times New Roman" w:eastAsia="Calibri" w:hAnsi="Times New Roman" w:cs="Times New Roman"/>
          <w:color w:val="000000"/>
          <w:lang w:val="es-MX" w:eastAsia="es-MX"/>
        </w:rPr>
      </w:pPr>
    </w:p>
    <w:p w14:paraId="26BA0882" w14:textId="7FAF9C8E" w:rsidR="007E2830" w:rsidRPr="007E2830" w:rsidRDefault="007E2830" w:rsidP="003B7904">
      <w:pPr>
        <w:jc w:val="both"/>
        <w:rPr>
          <w:rFonts w:ascii="Times New Roman" w:eastAsia="Calibri" w:hAnsi="Times New Roman" w:cs="Times New Roman"/>
          <w:b/>
          <w:i/>
          <w:lang w:val="es-MX"/>
        </w:rPr>
      </w:pPr>
      <w:r w:rsidRPr="007E2830">
        <w:rPr>
          <w:rFonts w:ascii="Times New Roman" w:eastAsia="Calibri" w:hAnsi="Times New Roman" w:cs="Times New Roman"/>
          <w:b/>
          <w:i/>
          <w:lang w:val="es-MX"/>
        </w:rPr>
        <w:lastRenderedPageBreak/>
        <w:t>Redes y bases de datos</w:t>
      </w:r>
    </w:p>
    <w:p w14:paraId="49E529CF" w14:textId="56D4138D" w:rsid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 xml:space="preserve">El CIATEJ cuenta con instalaciones suficientes de voz y datos, todos los profesores-investigadores cuentan con equipo de cómputo y existen equipos disponibles para los estudiantes, se cuenta con licencias de software especializado, supervisado por la unidad de Tecnologías de la información, quien es el área encargada de brindar servicios y respaldos oportunamente a los equipos institucionales. Por mencionar un ejemplo, la sala de Juntas de la Unidad </w:t>
      </w:r>
      <w:r w:rsidR="003B7904" w:rsidRPr="007E2830">
        <w:rPr>
          <w:rFonts w:ascii="Times New Roman" w:eastAsia="Calibri" w:hAnsi="Times New Roman" w:cs="Times New Roman"/>
          <w:lang w:val="es-MX"/>
        </w:rPr>
        <w:t>Sureste</w:t>
      </w:r>
      <w:r w:rsidRPr="007E2830">
        <w:rPr>
          <w:rFonts w:ascii="Times New Roman" w:eastAsia="Calibri" w:hAnsi="Times New Roman" w:cs="Times New Roman"/>
          <w:lang w:val="es-MX"/>
        </w:rPr>
        <w:t xml:space="preserve"> cuenta con pizarrón interactivo, disponible para que profesores y estudiantes puedan utilizar en sus clases vía remota o presencial.</w:t>
      </w:r>
    </w:p>
    <w:p w14:paraId="701421CB" w14:textId="77777777" w:rsidR="005D5B85" w:rsidRPr="007E2830" w:rsidRDefault="005D5B85" w:rsidP="003B7904">
      <w:pPr>
        <w:jc w:val="both"/>
        <w:rPr>
          <w:rFonts w:ascii="Times New Roman" w:eastAsia="Calibri" w:hAnsi="Times New Roman" w:cs="Times New Roman"/>
          <w:lang w:val="es-MX"/>
        </w:rPr>
      </w:pPr>
    </w:p>
    <w:p w14:paraId="48E5BE52" w14:textId="77777777" w:rsidR="007E2830" w:rsidRPr="007E2830" w:rsidRDefault="007E2830" w:rsidP="003B7904">
      <w:pPr>
        <w:rPr>
          <w:rFonts w:ascii="Times New Roman" w:eastAsia="Calibri" w:hAnsi="Times New Roman" w:cs="Times New Roman"/>
          <w:b/>
          <w:lang w:val="es-MX"/>
        </w:rPr>
      </w:pPr>
      <w:r w:rsidRPr="007E2830">
        <w:rPr>
          <w:rFonts w:ascii="Times New Roman" w:eastAsia="Calibri" w:hAnsi="Times New Roman" w:cs="Times New Roman"/>
          <w:b/>
          <w:lang w:val="es-MX"/>
        </w:rPr>
        <w:t>Espacios en biblioteca exclusivos para uso de estudiantes</w:t>
      </w:r>
    </w:p>
    <w:p w14:paraId="4B34CABF" w14:textId="0F15F4FE" w:rsidR="007E2830" w:rsidRPr="007E2830" w:rsidRDefault="009573AD" w:rsidP="003B7904">
      <w:pPr>
        <w:jc w:val="both"/>
        <w:rPr>
          <w:rFonts w:ascii="Times New Roman" w:eastAsia="Calibri" w:hAnsi="Times New Roman" w:cs="Times New Roman"/>
          <w:lang w:val="es-MX"/>
        </w:rPr>
      </w:pPr>
      <w:r>
        <w:rPr>
          <w:rFonts w:ascii="Times New Roman" w:eastAsia="Calibri" w:hAnsi="Times New Roman" w:cs="Times New Roman"/>
          <w:lang w:val="es-MX"/>
        </w:rPr>
        <w:t>S</w:t>
      </w:r>
      <w:r w:rsidR="007E2830" w:rsidRPr="007E2830">
        <w:rPr>
          <w:rFonts w:ascii="Times New Roman" w:eastAsia="Calibri" w:hAnsi="Times New Roman" w:cs="Times New Roman"/>
          <w:lang w:val="es-MX"/>
        </w:rPr>
        <w:t>ervicios en Unidad Sureste</w:t>
      </w:r>
    </w:p>
    <w:p w14:paraId="4352CECA" w14:textId="08E47864" w:rsidR="007E2830" w:rsidRDefault="007E2830" w:rsidP="003B7904">
      <w:pPr>
        <w:jc w:val="both"/>
        <w:rPr>
          <w:rFonts w:ascii="Times New Roman" w:eastAsia="Calibri" w:hAnsi="Times New Roman" w:cs="Times New Roman"/>
          <w:lang w:val="es-MX"/>
        </w:rPr>
      </w:pPr>
      <w:r w:rsidRPr="007E2830">
        <w:rPr>
          <w:rFonts w:ascii="Times New Roman" w:eastAsia="Calibri" w:hAnsi="Times New Roman" w:cs="Times New Roman"/>
          <w:lang w:val="es-MX"/>
        </w:rPr>
        <w:t xml:space="preserve">Además de la biblioteca central a la cual tienen acceso los estudiantes, en las unidades contamos con acervos bibliográficos para consulta, préstamo, así como servicio de fotocopiado y área de </w:t>
      </w:r>
      <w:r w:rsidR="009573AD" w:rsidRPr="007E2830">
        <w:rPr>
          <w:rFonts w:ascii="Times New Roman" w:eastAsia="Calibri" w:hAnsi="Times New Roman" w:cs="Times New Roman"/>
          <w:lang w:val="es-MX"/>
        </w:rPr>
        <w:t>cómputo</w:t>
      </w:r>
      <w:r w:rsidRPr="007E2830">
        <w:rPr>
          <w:rFonts w:ascii="Times New Roman" w:eastAsia="Calibri" w:hAnsi="Times New Roman" w:cs="Times New Roman"/>
          <w:lang w:val="es-MX"/>
        </w:rPr>
        <w:t>.</w:t>
      </w:r>
    </w:p>
    <w:p w14:paraId="3FEB5AB0" w14:textId="77777777" w:rsidR="005D5B85" w:rsidRPr="007E2830" w:rsidRDefault="005D5B85" w:rsidP="003B7904">
      <w:pPr>
        <w:jc w:val="both"/>
        <w:rPr>
          <w:rFonts w:ascii="Times New Roman" w:eastAsia="Calibri" w:hAnsi="Times New Roman" w:cs="Times New Roman"/>
          <w:lang w:val="es-MX"/>
        </w:rPr>
      </w:pPr>
    </w:p>
    <w:p w14:paraId="32E590FE" w14:textId="7E0804E2" w:rsidR="007E2830" w:rsidRPr="007E2830" w:rsidRDefault="007E2830" w:rsidP="003B7904">
      <w:pPr>
        <w:jc w:val="center"/>
        <w:rPr>
          <w:rFonts w:ascii="Times New Roman" w:eastAsia="Calibri" w:hAnsi="Times New Roman" w:cs="Times New Roman"/>
          <w:b/>
          <w:sz w:val="28"/>
          <w:lang w:val="es-MX"/>
        </w:rPr>
      </w:pPr>
      <w:r w:rsidRPr="007E2830">
        <w:rPr>
          <w:rFonts w:ascii="Times New Roman" w:eastAsia="Calibri" w:hAnsi="Times New Roman" w:cs="Times New Roman"/>
          <w:b/>
          <w:sz w:val="28"/>
          <w:lang w:val="es-MX"/>
        </w:rPr>
        <w:t>FODA CATEGORÍA INFRAESTRUCTURA</w:t>
      </w: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8"/>
        <w:gridCol w:w="4070"/>
        <w:gridCol w:w="12"/>
      </w:tblGrid>
      <w:tr w:rsidR="007E2830" w:rsidRPr="007E2830" w14:paraId="40CEB04B" w14:textId="77777777" w:rsidTr="00EC701F">
        <w:tc>
          <w:tcPr>
            <w:tcW w:w="4149" w:type="dxa"/>
            <w:shd w:val="clear" w:color="auto" w:fill="D9D9D9"/>
          </w:tcPr>
          <w:p w14:paraId="2BF82B47" w14:textId="77777777"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FORTALEZAS</w:t>
            </w:r>
          </w:p>
        </w:tc>
        <w:tc>
          <w:tcPr>
            <w:tcW w:w="4197" w:type="dxa"/>
            <w:gridSpan w:val="2"/>
            <w:shd w:val="clear" w:color="auto" w:fill="D9D9D9"/>
          </w:tcPr>
          <w:p w14:paraId="6AA115D0" w14:textId="77777777"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ACCIONES PARA AFIANZARLAS</w:t>
            </w:r>
          </w:p>
        </w:tc>
      </w:tr>
      <w:tr w:rsidR="007E2830" w:rsidRPr="007E2830" w14:paraId="3A754E61" w14:textId="77777777" w:rsidTr="00EC701F">
        <w:tc>
          <w:tcPr>
            <w:tcW w:w="4149" w:type="dxa"/>
          </w:tcPr>
          <w:p w14:paraId="544DFE05" w14:textId="77777777" w:rsidR="007E2830" w:rsidRPr="007E2830" w:rsidRDefault="007E2830" w:rsidP="003B7904">
            <w:pPr>
              <w:numPr>
                <w:ilvl w:val="0"/>
                <w:numId w:val="1"/>
              </w:numPr>
              <w:jc w:val="both"/>
              <w:rPr>
                <w:rFonts w:ascii="Times New Roman" w:eastAsia="Calibri" w:hAnsi="Times New Roman" w:cs="Times New Roman"/>
                <w:lang w:val="es-MX"/>
              </w:rPr>
            </w:pPr>
            <w:r w:rsidRPr="007E2830">
              <w:rPr>
                <w:rFonts w:ascii="Times New Roman" w:eastAsia="Calibri" w:hAnsi="Times New Roman" w:cs="Times New Roman"/>
                <w:lang w:val="es-MX"/>
              </w:rPr>
              <w:t>Se cuenta con la infraestructura, espacios y equipo necesario</w:t>
            </w:r>
          </w:p>
        </w:tc>
        <w:tc>
          <w:tcPr>
            <w:tcW w:w="4197" w:type="dxa"/>
            <w:gridSpan w:val="2"/>
          </w:tcPr>
          <w:p w14:paraId="4F16D850" w14:textId="77777777" w:rsidR="007E2830" w:rsidRPr="007E2830" w:rsidRDefault="007E2830" w:rsidP="003B7904">
            <w:pPr>
              <w:numPr>
                <w:ilvl w:val="0"/>
                <w:numId w:val="1"/>
              </w:numPr>
              <w:jc w:val="both"/>
              <w:rPr>
                <w:rFonts w:ascii="Times New Roman" w:eastAsia="Calibri" w:hAnsi="Times New Roman" w:cs="Times New Roman"/>
                <w:lang w:val="es-MX"/>
              </w:rPr>
            </w:pPr>
            <w:r w:rsidRPr="007E2830">
              <w:rPr>
                <w:rFonts w:ascii="Times New Roman" w:eastAsia="Calibri" w:hAnsi="Times New Roman" w:cs="Times New Roman"/>
                <w:lang w:val="es-MX"/>
              </w:rPr>
              <w:t>Existe un programa de calibración y mantenimiento de instalaciones y equipo</w:t>
            </w:r>
          </w:p>
        </w:tc>
      </w:tr>
      <w:tr w:rsidR="007E2830" w:rsidRPr="007E2830" w14:paraId="656B0CB1" w14:textId="77777777" w:rsidTr="00EC701F">
        <w:trPr>
          <w:gridAfter w:val="1"/>
          <w:wAfter w:w="12" w:type="dxa"/>
        </w:trPr>
        <w:tc>
          <w:tcPr>
            <w:tcW w:w="4149" w:type="dxa"/>
            <w:shd w:val="clear" w:color="auto" w:fill="D9D9D9"/>
          </w:tcPr>
          <w:p w14:paraId="414CA67F" w14:textId="77777777"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DEBILIDADES</w:t>
            </w:r>
          </w:p>
        </w:tc>
        <w:tc>
          <w:tcPr>
            <w:tcW w:w="4185" w:type="dxa"/>
            <w:shd w:val="clear" w:color="auto" w:fill="D9D9D9"/>
          </w:tcPr>
          <w:p w14:paraId="349C2603" w14:textId="77777777" w:rsidR="007E2830" w:rsidRPr="007E2830" w:rsidRDefault="007E2830" w:rsidP="003B7904">
            <w:pPr>
              <w:jc w:val="both"/>
              <w:rPr>
                <w:rFonts w:ascii="Times New Roman" w:eastAsia="Calibri" w:hAnsi="Times New Roman" w:cs="Times New Roman"/>
                <w:b/>
                <w:lang w:val="es-MX"/>
              </w:rPr>
            </w:pPr>
            <w:r w:rsidRPr="007E2830">
              <w:rPr>
                <w:rFonts w:ascii="Times New Roman" w:eastAsia="Calibri" w:hAnsi="Times New Roman" w:cs="Times New Roman"/>
                <w:b/>
                <w:lang w:val="es-MX"/>
              </w:rPr>
              <w:t>ACCIONES PARA SUPERARLAS</w:t>
            </w:r>
          </w:p>
        </w:tc>
      </w:tr>
      <w:tr w:rsidR="007E2830" w:rsidRPr="007E2830" w14:paraId="692EC2DB" w14:textId="77777777" w:rsidTr="00EC701F">
        <w:trPr>
          <w:gridAfter w:val="1"/>
          <w:wAfter w:w="12" w:type="dxa"/>
        </w:trPr>
        <w:tc>
          <w:tcPr>
            <w:tcW w:w="4149" w:type="dxa"/>
          </w:tcPr>
          <w:p w14:paraId="56D2C6B4" w14:textId="77777777" w:rsidR="007E2830" w:rsidRPr="007E2830" w:rsidRDefault="007E2830" w:rsidP="003B7904">
            <w:pPr>
              <w:numPr>
                <w:ilvl w:val="0"/>
                <w:numId w:val="1"/>
              </w:numPr>
              <w:jc w:val="both"/>
              <w:rPr>
                <w:rFonts w:ascii="Times New Roman" w:eastAsia="Calibri" w:hAnsi="Times New Roman" w:cs="Times New Roman"/>
                <w:lang w:val="es-MX"/>
              </w:rPr>
            </w:pPr>
            <w:r w:rsidRPr="007E2830">
              <w:rPr>
                <w:rFonts w:ascii="Times New Roman" w:eastAsia="Calibri" w:hAnsi="Times New Roman" w:cs="Times New Roman"/>
                <w:lang w:val="es-MX"/>
              </w:rPr>
              <w:t>Parte del equipo de cómputo no está actualizado</w:t>
            </w:r>
          </w:p>
          <w:p w14:paraId="6F1DD083" w14:textId="77777777" w:rsidR="007E2830" w:rsidRPr="007E2830" w:rsidRDefault="007E2830" w:rsidP="003B7904">
            <w:pPr>
              <w:numPr>
                <w:ilvl w:val="0"/>
                <w:numId w:val="1"/>
              </w:numPr>
              <w:jc w:val="both"/>
              <w:rPr>
                <w:rFonts w:ascii="Times New Roman" w:eastAsia="Calibri" w:hAnsi="Times New Roman" w:cs="Times New Roman"/>
                <w:lang w:val="es-MX"/>
              </w:rPr>
            </w:pPr>
            <w:r w:rsidRPr="007E2830">
              <w:rPr>
                <w:rFonts w:ascii="Times New Roman" w:eastAsia="Calibri" w:hAnsi="Times New Roman" w:cs="Times New Roman"/>
                <w:lang w:val="es-MX"/>
              </w:rPr>
              <w:t>La infraestructura disponible no es para uso exclusivo del posgrado</w:t>
            </w:r>
          </w:p>
        </w:tc>
        <w:tc>
          <w:tcPr>
            <w:tcW w:w="4185" w:type="dxa"/>
          </w:tcPr>
          <w:p w14:paraId="65D52BB9" w14:textId="166E68A2" w:rsidR="007E2830" w:rsidRPr="007E2830" w:rsidRDefault="0018679C" w:rsidP="003B7904">
            <w:pPr>
              <w:numPr>
                <w:ilvl w:val="0"/>
                <w:numId w:val="1"/>
              </w:numPr>
              <w:jc w:val="both"/>
              <w:rPr>
                <w:rFonts w:ascii="Times New Roman" w:eastAsia="Calibri" w:hAnsi="Times New Roman" w:cs="Times New Roman"/>
                <w:lang w:val="es-MX"/>
              </w:rPr>
            </w:pPr>
            <w:r>
              <w:rPr>
                <w:rFonts w:ascii="Times New Roman" w:eastAsia="Calibri" w:hAnsi="Times New Roman" w:cs="Times New Roman"/>
                <w:lang w:val="es-MX"/>
              </w:rPr>
              <w:t>C</w:t>
            </w:r>
            <w:r w:rsidR="007E2830" w:rsidRPr="007E2830">
              <w:rPr>
                <w:rFonts w:ascii="Times New Roman" w:eastAsia="Calibri" w:hAnsi="Times New Roman" w:cs="Times New Roman"/>
                <w:lang w:val="es-MX"/>
              </w:rPr>
              <w:t>onsegui</w:t>
            </w:r>
            <w:r>
              <w:rPr>
                <w:rFonts w:ascii="Times New Roman" w:eastAsia="Calibri" w:hAnsi="Times New Roman" w:cs="Times New Roman"/>
                <w:lang w:val="es-MX"/>
              </w:rPr>
              <w:t xml:space="preserve">r </w:t>
            </w:r>
            <w:r w:rsidR="007E2830" w:rsidRPr="007E2830">
              <w:rPr>
                <w:rFonts w:ascii="Times New Roman" w:eastAsia="Calibri" w:hAnsi="Times New Roman" w:cs="Times New Roman"/>
                <w:lang w:val="es-MX"/>
              </w:rPr>
              <w:t>recursos para la actualización de los equipos de cómputo.</w:t>
            </w:r>
          </w:p>
          <w:p w14:paraId="3DFB350B" w14:textId="77777777" w:rsidR="007E2830" w:rsidRPr="007E2830" w:rsidRDefault="007E2830" w:rsidP="003B7904">
            <w:pPr>
              <w:numPr>
                <w:ilvl w:val="0"/>
                <w:numId w:val="1"/>
              </w:numPr>
              <w:jc w:val="both"/>
              <w:rPr>
                <w:rFonts w:ascii="Times New Roman" w:eastAsia="Calibri" w:hAnsi="Times New Roman" w:cs="Times New Roman"/>
                <w:lang w:val="es-MX"/>
              </w:rPr>
            </w:pPr>
            <w:r w:rsidRPr="007E2830">
              <w:rPr>
                <w:rFonts w:ascii="Times New Roman" w:eastAsia="Calibri" w:hAnsi="Times New Roman" w:cs="Times New Roman"/>
                <w:lang w:val="es-MX"/>
              </w:rPr>
              <w:t>Establecer reglas internas para disposición de la infraestructura entre las diferentes actividades de los centros.</w:t>
            </w:r>
          </w:p>
        </w:tc>
      </w:tr>
    </w:tbl>
    <w:p w14:paraId="736140BD" w14:textId="4CA8B14A" w:rsidR="00AA79C5" w:rsidRDefault="00AA79C5" w:rsidP="003B7904">
      <w:pPr>
        <w:rPr>
          <w:rFonts w:ascii="Arial" w:hAnsi="Arial" w:cs="Arial"/>
          <w:color w:val="000000"/>
        </w:rPr>
      </w:pPr>
    </w:p>
    <w:p w14:paraId="7EA64D3A" w14:textId="6B21605C" w:rsidR="00600FFB" w:rsidRDefault="00600FFB" w:rsidP="003B7904">
      <w:pPr>
        <w:rPr>
          <w:rFonts w:ascii="Arial" w:hAnsi="Arial" w:cs="Arial"/>
          <w:color w:val="000000"/>
        </w:rPr>
      </w:pPr>
      <w:r>
        <w:rPr>
          <w:rFonts w:ascii="Arial" w:hAnsi="Arial" w:cs="Arial"/>
          <w:color w:val="000000"/>
        </w:rPr>
        <w:t>Liga para ver programa de infraestructura ampliado:</w:t>
      </w:r>
    </w:p>
    <w:p w14:paraId="7A7A9E15" w14:textId="4D0F84CA" w:rsidR="00600FFB" w:rsidRDefault="00600FFB" w:rsidP="003B7904">
      <w:pPr>
        <w:rPr>
          <w:rFonts w:ascii="Arial" w:hAnsi="Arial" w:cs="Arial"/>
          <w:color w:val="000000"/>
        </w:rPr>
      </w:pPr>
    </w:p>
    <w:p w14:paraId="67660848" w14:textId="308FBD1C" w:rsidR="00600FFB" w:rsidRDefault="00036D78" w:rsidP="003B7904">
      <w:pPr>
        <w:rPr>
          <w:rFonts w:ascii="Arial" w:hAnsi="Arial" w:cs="Arial"/>
          <w:color w:val="000000"/>
        </w:rPr>
      </w:pPr>
      <w:hyperlink r:id="rId7" w:history="1">
        <w:r w:rsidRPr="00036D78">
          <w:rPr>
            <w:rStyle w:val="Hipervnculo"/>
            <w:rFonts w:ascii="Arial" w:hAnsi="Arial" w:cs="Arial"/>
          </w:rPr>
          <w:t>DOCUMENTO INFRAESTRUCTURA AMPLIADO</w:t>
        </w:r>
      </w:hyperlink>
    </w:p>
    <w:p w14:paraId="56E33792" w14:textId="65D7B20E" w:rsidR="00600FFB" w:rsidRDefault="00600FFB" w:rsidP="003B7904">
      <w:pPr>
        <w:rPr>
          <w:rFonts w:ascii="Arial" w:hAnsi="Arial" w:cs="Arial"/>
          <w:color w:val="000000"/>
        </w:rPr>
      </w:pPr>
    </w:p>
    <w:p w14:paraId="1ED6B102" w14:textId="77777777" w:rsidR="00600FFB" w:rsidRDefault="00600FFB" w:rsidP="003B7904">
      <w:pPr>
        <w:rPr>
          <w:rFonts w:ascii="Arial" w:hAnsi="Arial" w:cs="Arial"/>
          <w:color w:val="000000"/>
        </w:rPr>
      </w:pPr>
    </w:p>
    <w:sectPr w:rsidR="00600FFB" w:rsidSect="00A73D65">
      <w:headerReference w:type="even" r:id="rId8"/>
      <w:headerReference w:type="default" r:id="rId9"/>
      <w:footerReference w:type="even" r:id="rId10"/>
      <w:footerReference w:type="default" r:id="rId11"/>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1C6A" w14:textId="77777777" w:rsidR="00305182" w:rsidRDefault="00305182" w:rsidP="00A73D65">
      <w:r>
        <w:separator/>
      </w:r>
    </w:p>
  </w:endnote>
  <w:endnote w:type="continuationSeparator" w:id="0">
    <w:p w14:paraId="17990F9E" w14:textId="77777777" w:rsidR="00305182" w:rsidRDefault="0030518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W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7ED7" w14:textId="77777777" w:rsidR="00305182" w:rsidRDefault="00305182" w:rsidP="00A73D65">
      <w:r>
        <w:separator/>
      </w:r>
    </w:p>
  </w:footnote>
  <w:footnote w:type="continuationSeparator" w:id="0">
    <w:p w14:paraId="31FB5F33" w14:textId="77777777" w:rsidR="00305182" w:rsidRDefault="0030518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45C60"/>
    <w:multiLevelType w:val="hybridMultilevel"/>
    <w:tmpl w:val="071E6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5A0394"/>
    <w:multiLevelType w:val="hybridMultilevel"/>
    <w:tmpl w:val="17962E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BE78AA"/>
    <w:multiLevelType w:val="hybridMultilevel"/>
    <w:tmpl w:val="7660D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F534B0"/>
    <w:multiLevelType w:val="hybridMultilevel"/>
    <w:tmpl w:val="B64C1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C916D6"/>
    <w:multiLevelType w:val="hybridMultilevel"/>
    <w:tmpl w:val="8DEE63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816069"/>
    <w:multiLevelType w:val="hybridMultilevel"/>
    <w:tmpl w:val="DB5C1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36D78"/>
    <w:rsid w:val="00060F0A"/>
    <w:rsid w:val="00085F4A"/>
    <w:rsid w:val="00156A3E"/>
    <w:rsid w:val="00161740"/>
    <w:rsid w:val="00180A38"/>
    <w:rsid w:val="00184325"/>
    <w:rsid w:val="0018679C"/>
    <w:rsid w:val="001D77F1"/>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B7904"/>
    <w:rsid w:val="003D416E"/>
    <w:rsid w:val="003E1335"/>
    <w:rsid w:val="003F182B"/>
    <w:rsid w:val="003F49A8"/>
    <w:rsid w:val="004027DE"/>
    <w:rsid w:val="00421F4B"/>
    <w:rsid w:val="004543B0"/>
    <w:rsid w:val="00454479"/>
    <w:rsid w:val="00477F45"/>
    <w:rsid w:val="004A4C4E"/>
    <w:rsid w:val="004B07B0"/>
    <w:rsid w:val="004B2035"/>
    <w:rsid w:val="004D146C"/>
    <w:rsid w:val="004E5574"/>
    <w:rsid w:val="00553313"/>
    <w:rsid w:val="00582E02"/>
    <w:rsid w:val="005A1743"/>
    <w:rsid w:val="005C1A7C"/>
    <w:rsid w:val="005D14D4"/>
    <w:rsid w:val="005D5B85"/>
    <w:rsid w:val="005F3347"/>
    <w:rsid w:val="00600FFB"/>
    <w:rsid w:val="00626EE3"/>
    <w:rsid w:val="00631824"/>
    <w:rsid w:val="006322C1"/>
    <w:rsid w:val="0066676F"/>
    <w:rsid w:val="0067208B"/>
    <w:rsid w:val="00680716"/>
    <w:rsid w:val="00681882"/>
    <w:rsid w:val="006A0DFE"/>
    <w:rsid w:val="006B2821"/>
    <w:rsid w:val="006C0425"/>
    <w:rsid w:val="006C3B4E"/>
    <w:rsid w:val="00714C0D"/>
    <w:rsid w:val="00733712"/>
    <w:rsid w:val="007421E3"/>
    <w:rsid w:val="0075605A"/>
    <w:rsid w:val="00762CB9"/>
    <w:rsid w:val="007738F7"/>
    <w:rsid w:val="0078195E"/>
    <w:rsid w:val="007B09D7"/>
    <w:rsid w:val="007B74AD"/>
    <w:rsid w:val="007D77D1"/>
    <w:rsid w:val="007E184A"/>
    <w:rsid w:val="007E2830"/>
    <w:rsid w:val="007E5888"/>
    <w:rsid w:val="00800E9F"/>
    <w:rsid w:val="00831EE7"/>
    <w:rsid w:val="00834146"/>
    <w:rsid w:val="00847993"/>
    <w:rsid w:val="00904CC6"/>
    <w:rsid w:val="009066A7"/>
    <w:rsid w:val="00906743"/>
    <w:rsid w:val="00907F1C"/>
    <w:rsid w:val="00932C27"/>
    <w:rsid w:val="00935609"/>
    <w:rsid w:val="00937456"/>
    <w:rsid w:val="00937C98"/>
    <w:rsid w:val="00942415"/>
    <w:rsid w:val="009573AD"/>
    <w:rsid w:val="00973FB2"/>
    <w:rsid w:val="00976253"/>
    <w:rsid w:val="00991DCF"/>
    <w:rsid w:val="009C12D6"/>
    <w:rsid w:val="009F2BA1"/>
    <w:rsid w:val="00A0555C"/>
    <w:rsid w:val="00A07674"/>
    <w:rsid w:val="00A2021A"/>
    <w:rsid w:val="00A301D7"/>
    <w:rsid w:val="00A314BF"/>
    <w:rsid w:val="00A363E2"/>
    <w:rsid w:val="00A5108A"/>
    <w:rsid w:val="00A5277D"/>
    <w:rsid w:val="00A57FF1"/>
    <w:rsid w:val="00A73D65"/>
    <w:rsid w:val="00A9662E"/>
    <w:rsid w:val="00AA79C5"/>
    <w:rsid w:val="00AB125D"/>
    <w:rsid w:val="00B21938"/>
    <w:rsid w:val="00B541BC"/>
    <w:rsid w:val="00B67AB0"/>
    <w:rsid w:val="00B72D65"/>
    <w:rsid w:val="00B802B5"/>
    <w:rsid w:val="00B87C85"/>
    <w:rsid w:val="00BB21A6"/>
    <w:rsid w:val="00BB2DFF"/>
    <w:rsid w:val="00BC43BD"/>
    <w:rsid w:val="00BC51E0"/>
    <w:rsid w:val="00BF379D"/>
    <w:rsid w:val="00BF68B8"/>
    <w:rsid w:val="00C02E98"/>
    <w:rsid w:val="00C1416F"/>
    <w:rsid w:val="00C23B9E"/>
    <w:rsid w:val="00C279A3"/>
    <w:rsid w:val="00C30849"/>
    <w:rsid w:val="00C465FE"/>
    <w:rsid w:val="00C50A99"/>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15F"/>
    <w:rsid w:val="00E93867"/>
    <w:rsid w:val="00EA423B"/>
    <w:rsid w:val="00EB407F"/>
    <w:rsid w:val="00EE053F"/>
    <w:rsid w:val="00F24915"/>
    <w:rsid w:val="00F26829"/>
    <w:rsid w:val="00F401F9"/>
    <w:rsid w:val="00F442B8"/>
    <w:rsid w:val="00F45405"/>
    <w:rsid w:val="00F648EE"/>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link w:val="SinespaciadoCar"/>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numbering" w:customStyle="1" w:styleId="Sinlista1">
    <w:name w:val="Sin lista1"/>
    <w:next w:val="Sinlista"/>
    <w:uiPriority w:val="99"/>
    <w:semiHidden/>
    <w:unhideWhenUsed/>
    <w:rsid w:val="007E2830"/>
  </w:style>
  <w:style w:type="paragraph" w:styleId="Textoindependiente3">
    <w:name w:val="Body Text 3"/>
    <w:basedOn w:val="Normal"/>
    <w:link w:val="Textoindependiente3Car"/>
    <w:rsid w:val="007E2830"/>
    <w:pPr>
      <w:spacing w:line="312" w:lineRule="auto"/>
      <w:jc w:val="both"/>
    </w:pPr>
    <w:rPr>
      <w:rFonts w:ascii="Garamond" w:eastAsia="Times New Roman" w:hAnsi="Garamond" w:cs="Times New Roman"/>
      <w:lang w:val="es-MX" w:eastAsia="es-ES"/>
    </w:rPr>
  </w:style>
  <w:style w:type="character" w:customStyle="1" w:styleId="Textoindependiente3Car">
    <w:name w:val="Texto independiente 3 Car"/>
    <w:basedOn w:val="Fuentedeprrafopredeter"/>
    <w:link w:val="Textoindependiente3"/>
    <w:rsid w:val="007E2830"/>
    <w:rPr>
      <w:rFonts w:ascii="Garamond" w:eastAsia="Times New Roman" w:hAnsi="Garamond" w:cs="Times New Roman"/>
      <w:lang w:eastAsia="es-ES"/>
    </w:rPr>
  </w:style>
  <w:style w:type="paragraph" w:styleId="Textodeglobo">
    <w:name w:val="Balloon Text"/>
    <w:basedOn w:val="Normal"/>
    <w:link w:val="TextodegloboCar"/>
    <w:uiPriority w:val="99"/>
    <w:semiHidden/>
    <w:unhideWhenUsed/>
    <w:rsid w:val="007E2830"/>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rsid w:val="007E2830"/>
    <w:rPr>
      <w:rFonts w:ascii="Tahoma" w:eastAsia="Calibri" w:hAnsi="Tahoma" w:cs="Tahoma"/>
      <w:sz w:val="16"/>
      <w:szCs w:val="16"/>
    </w:rPr>
  </w:style>
  <w:style w:type="table" w:customStyle="1" w:styleId="Listamedia21">
    <w:name w:val="Lista media 21"/>
    <w:basedOn w:val="Tablanormal"/>
    <w:uiPriority w:val="66"/>
    <w:rsid w:val="007E2830"/>
    <w:rPr>
      <w:rFonts w:ascii="Cambria" w:eastAsia="Times New Roman" w:hAnsi="Cambria" w:cs="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7E2830"/>
    <w:pPr>
      <w:spacing w:after="200"/>
    </w:pPr>
    <w:rPr>
      <w:rFonts w:eastAsia="Calibri"/>
      <w:b/>
      <w:bCs/>
      <w:color w:val="4F81BD"/>
      <w:sz w:val="18"/>
      <w:szCs w:val="18"/>
      <w:lang w:val="es-MX"/>
    </w:rPr>
  </w:style>
  <w:style w:type="table" w:customStyle="1" w:styleId="Sombreadoclaro1">
    <w:name w:val="Sombreado claro1"/>
    <w:basedOn w:val="Tablanormal"/>
    <w:next w:val="Sombreadoclaro"/>
    <w:uiPriority w:val="60"/>
    <w:rsid w:val="007E283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basedOn w:val="Fuentedeprrafopredeter"/>
    <w:uiPriority w:val="99"/>
    <w:semiHidden/>
    <w:unhideWhenUsed/>
    <w:rsid w:val="007E2830"/>
    <w:rPr>
      <w:sz w:val="16"/>
      <w:szCs w:val="16"/>
    </w:rPr>
  </w:style>
  <w:style w:type="paragraph" w:styleId="Textocomentario">
    <w:name w:val="annotation text"/>
    <w:basedOn w:val="Normal"/>
    <w:link w:val="TextocomentarioCar"/>
    <w:uiPriority w:val="99"/>
    <w:semiHidden/>
    <w:unhideWhenUsed/>
    <w:rsid w:val="007E2830"/>
    <w:pPr>
      <w:spacing w:after="200"/>
    </w:pPr>
    <w:rPr>
      <w:rFonts w:eastAsia="Calibri"/>
      <w:sz w:val="20"/>
      <w:szCs w:val="20"/>
      <w:lang w:val="es-MX"/>
    </w:rPr>
  </w:style>
  <w:style w:type="character" w:customStyle="1" w:styleId="TextocomentarioCar">
    <w:name w:val="Texto comentario Car"/>
    <w:basedOn w:val="Fuentedeprrafopredeter"/>
    <w:link w:val="Textocomentario"/>
    <w:uiPriority w:val="99"/>
    <w:semiHidden/>
    <w:rsid w:val="007E2830"/>
    <w:rPr>
      <w:rFonts w:eastAsia="Calibri"/>
      <w:sz w:val="20"/>
      <w:szCs w:val="20"/>
    </w:rPr>
  </w:style>
  <w:style w:type="paragraph" w:styleId="Asuntodelcomentario">
    <w:name w:val="annotation subject"/>
    <w:basedOn w:val="Textocomentario"/>
    <w:next w:val="Textocomentario"/>
    <w:link w:val="AsuntodelcomentarioCar"/>
    <w:uiPriority w:val="99"/>
    <w:semiHidden/>
    <w:unhideWhenUsed/>
    <w:rsid w:val="007E2830"/>
    <w:rPr>
      <w:b/>
      <w:bCs/>
    </w:rPr>
  </w:style>
  <w:style w:type="character" w:customStyle="1" w:styleId="AsuntodelcomentarioCar">
    <w:name w:val="Asunto del comentario Car"/>
    <w:basedOn w:val="TextocomentarioCar"/>
    <w:link w:val="Asuntodelcomentario"/>
    <w:uiPriority w:val="99"/>
    <w:semiHidden/>
    <w:rsid w:val="007E2830"/>
    <w:rPr>
      <w:rFonts w:eastAsia="Calibri"/>
      <w:b/>
      <w:bCs/>
      <w:sz w:val="20"/>
      <w:szCs w:val="20"/>
    </w:rPr>
  </w:style>
  <w:style w:type="table" w:customStyle="1" w:styleId="Tablaconcuadrcula1">
    <w:name w:val="Tabla con cuadrícula1"/>
    <w:basedOn w:val="Tablanormal"/>
    <w:next w:val="Tablaconcuadrcula"/>
    <w:uiPriority w:val="39"/>
    <w:rsid w:val="007E28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7E2830"/>
    <w:rPr>
      <w:rFonts w:eastAsiaTheme="minorEastAsia"/>
      <w:lang w:val="es-ES_tradnl" w:eastAsia="es-ES"/>
    </w:rPr>
  </w:style>
  <w:style w:type="paragraph" w:customStyle="1" w:styleId="NormalWeb1">
    <w:name w:val="Normal (Web)1"/>
    <w:basedOn w:val="Normal"/>
    <w:next w:val="NormalWeb"/>
    <w:uiPriority w:val="99"/>
    <w:semiHidden/>
    <w:unhideWhenUsed/>
    <w:rsid w:val="007E2830"/>
    <w:pPr>
      <w:spacing w:before="100" w:beforeAutospacing="1" w:after="100" w:afterAutospacing="1"/>
    </w:pPr>
    <w:rPr>
      <w:rFonts w:ascii="Times New Roman" w:hAnsi="Times New Roman" w:cs="Times New Roman"/>
      <w:lang w:val="es-MX" w:eastAsia="es-MX"/>
    </w:rPr>
  </w:style>
  <w:style w:type="table" w:customStyle="1" w:styleId="Listaclara1">
    <w:name w:val="Lista clara1"/>
    <w:basedOn w:val="Tablanormal"/>
    <w:next w:val="Listaclara"/>
    <w:uiPriority w:val="61"/>
    <w:rsid w:val="007E2830"/>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clara1">
    <w:name w:val="Tabla con cuadrícula 1 clara1"/>
    <w:basedOn w:val="Tablanormal"/>
    <w:next w:val="Tablaconcuadrcula1clara"/>
    <w:uiPriority w:val="46"/>
    <w:rsid w:val="007E2830"/>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7E2830"/>
  </w:style>
  <w:style w:type="character" w:styleId="nfasis">
    <w:name w:val="Emphasis"/>
    <w:basedOn w:val="Fuentedeprrafopredeter"/>
    <w:uiPriority w:val="20"/>
    <w:qFormat/>
    <w:rsid w:val="007E2830"/>
    <w:rPr>
      <w:i/>
      <w:iCs/>
    </w:rPr>
  </w:style>
  <w:style w:type="character" w:customStyle="1" w:styleId="nfasissutil1">
    <w:name w:val="Énfasis sutil1"/>
    <w:basedOn w:val="Fuentedeprrafopredeter"/>
    <w:uiPriority w:val="19"/>
    <w:qFormat/>
    <w:rsid w:val="007E2830"/>
    <w:rPr>
      <w:i/>
      <w:iCs/>
      <w:color w:val="404040"/>
    </w:rPr>
  </w:style>
  <w:style w:type="table" w:styleId="Sombreadoclaro">
    <w:name w:val="Light Shading"/>
    <w:basedOn w:val="Tablanormal"/>
    <w:uiPriority w:val="60"/>
    <w:semiHidden/>
    <w:unhideWhenUsed/>
    <w:rsid w:val="007E28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7E2830"/>
    <w:rPr>
      <w:rFonts w:ascii="Times New Roman" w:hAnsi="Times New Roman" w:cs="Times New Roman"/>
    </w:rPr>
  </w:style>
  <w:style w:type="table" w:styleId="Listaclara">
    <w:name w:val="Light List"/>
    <w:basedOn w:val="Tablanormal"/>
    <w:uiPriority w:val="61"/>
    <w:semiHidden/>
    <w:unhideWhenUsed/>
    <w:rsid w:val="007E28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1clara">
    <w:name w:val="Grid Table 1 Light"/>
    <w:basedOn w:val="Tablanormal"/>
    <w:uiPriority w:val="46"/>
    <w:rsid w:val="007E28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sutil">
    <w:name w:val="Subtle Emphasis"/>
    <w:basedOn w:val="Fuentedeprrafopredeter"/>
    <w:uiPriority w:val="19"/>
    <w:qFormat/>
    <w:rsid w:val="007E28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atej-my.sharepoint.com/personal/emarino_ciatej_mx/_layouts/15/onedrive.aspx?id=%2Fpersonal%2Femarino%5Fciatej%5Fmx%2FDocuments%2FValidaci%C3%B3n%20SNP%2FMAESTR%C3%8DA%20EN%20CIENCIAS%20DE%20LA%20FLORICULTURA%2F6&amp;viewid=abe8028b%2Dff9f%2D4793%2D8dbb%2D7b90b22da75e&amp;ct=1762867298458&amp;or=OWA%2DNT%2DMail&amp;ga=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1417</Words>
  <Characters>7796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Gabriel  Rincon Enriquez</cp:lastModifiedBy>
  <cp:revision>8</cp:revision>
  <dcterms:created xsi:type="dcterms:W3CDTF">2025-11-11T04:18:00Z</dcterms:created>
  <dcterms:modified xsi:type="dcterms:W3CDTF">2025-11-11T16:58:00Z</dcterms:modified>
</cp:coreProperties>
</file>