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B973" w14:textId="77777777" w:rsidR="007D1F40" w:rsidRPr="007D1F40" w:rsidRDefault="007D1F40" w:rsidP="007D1F40">
      <w:pPr>
        <w:pStyle w:val="Ttulo2"/>
        <w:spacing w:before="0"/>
        <w:rPr>
          <w:rFonts w:ascii="Nirmala UI" w:hAnsi="Nirmala UI" w:cs="Nirmala UI"/>
          <w:sz w:val="24"/>
          <w:szCs w:val="24"/>
        </w:rPr>
      </w:pPr>
      <w:r w:rsidRPr="007D1F40">
        <w:rPr>
          <w:rFonts w:ascii="Nirmala UI" w:hAnsi="Nirmala UI" w:cs="Nirmala UI"/>
          <w:color w:val="000000"/>
          <w:sz w:val="24"/>
          <w:szCs w:val="24"/>
        </w:rPr>
        <w:t>Acciones de retribución social y de cooperación interinstitucional</w:t>
      </w:r>
    </w:p>
    <w:p w14:paraId="621D631E" w14:textId="77777777" w:rsidR="007D1F40" w:rsidRPr="007D1F40" w:rsidRDefault="007D1F40" w:rsidP="007D1F40">
      <w:pPr>
        <w:pStyle w:val="NormalWeb"/>
        <w:spacing w:before="0" w:beforeAutospacing="0" w:after="60" w:afterAutospacing="0"/>
        <w:jc w:val="both"/>
        <w:rPr>
          <w:rFonts w:ascii="Nirmala UI" w:hAnsi="Nirmala UI" w:cs="Nirmala UI"/>
          <w:sz w:val="22"/>
          <w:szCs w:val="22"/>
        </w:rPr>
      </w:pPr>
      <w:r w:rsidRPr="007D1F40">
        <w:rPr>
          <w:rFonts w:ascii="Nirmala UI" w:hAnsi="Nirmala UI" w:cs="Nirmala UI"/>
          <w:b/>
          <w:bCs/>
          <w:color w:val="000000"/>
          <w:sz w:val="22"/>
          <w:szCs w:val="22"/>
        </w:rPr>
        <w:t>a) Retribución social</w:t>
      </w:r>
    </w:p>
    <w:p w14:paraId="1C7056C9" w14:textId="73420D41"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La ENBC-ASA es un programa de aprendizaje basado en proyectos, siendo el proyecto central de todo estudiante un plan de acción territorial hacia el bienestar comunitario. Para ello, se sigue la metodología de investigación-acción participativa (IAP), que se imparte como materia principal (4 cursos/4 semestres). La IAP integra la coproducción de conocimiento con la acción social colectiva, y asume un compromiso político y ético con los procesos de cambio social. De esta manera, el proceso educativo se sitúa en la realidad y contexto del territorio para enfocar la atención y solución de problemas prioritarios y contribuir al bienestar comunitario y al cuidado del medio ambiente.</w:t>
      </w:r>
    </w:p>
    <w:p w14:paraId="1CBE0B2E" w14:textId="1CA53175"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A continuación</w:t>
      </w:r>
      <w:r w:rsidRPr="001B03BF">
        <w:rPr>
          <w:rFonts w:ascii="Nirmala UI" w:hAnsi="Nirmala UI" w:cs="Nirmala UI"/>
          <w:color w:val="000000"/>
          <w:sz w:val="20"/>
          <w:szCs w:val="20"/>
        </w:rPr>
        <w:t>,</w:t>
      </w:r>
      <w:r w:rsidRPr="001B03BF">
        <w:rPr>
          <w:rFonts w:ascii="Nirmala UI" w:hAnsi="Nirmala UI" w:cs="Nirmala UI"/>
          <w:color w:val="000000"/>
          <w:sz w:val="20"/>
          <w:szCs w:val="20"/>
        </w:rPr>
        <w:t xml:space="preserve"> se describen cuatro actividades de retribución social (con base en la lista del Anexo 1) con una mayor incidencia social y que muestran un compromiso de colaboración y comunicación con la sociedad.</w:t>
      </w:r>
    </w:p>
    <w:p w14:paraId="41BF92FE" w14:textId="77777777" w:rsidR="007D1F40" w:rsidRPr="007D1F40" w:rsidRDefault="007D1F40" w:rsidP="007D1F40">
      <w:pPr>
        <w:pStyle w:val="NormalWeb"/>
        <w:spacing w:before="240" w:beforeAutospacing="0" w:after="60" w:afterAutospacing="0"/>
        <w:jc w:val="both"/>
        <w:rPr>
          <w:rFonts w:ascii="Nirmala UI" w:hAnsi="Nirmala UI" w:cs="Nirmala UI"/>
          <w:sz w:val="22"/>
          <w:szCs w:val="22"/>
        </w:rPr>
      </w:pPr>
      <w:r w:rsidRPr="007D1F40">
        <w:rPr>
          <w:rFonts w:ascii="Nirmala UI" w:hAnsi="Nirmala UI" w:cs="Nirmala UI"/>
          <w:b/>
          <w:bCs/>
          <w:color w:val="000000"/>
          <w:sz w:val="22"/>
          <w:szCs w:val="22"/>
        </w:rPr>
        <w:t>1. Construir comunidades de aprendizaje - comunidades de vida</w:t>
      </w:r>
    </w:p>
    <w:p w14:paraId="6D76E559"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Un enclave central en esta experiencia educativa, fueron las Comunidades de Aprendizajes (COA), las cuales asumimos como la organización de un equipo conformado por diversos participantes que se proponen desarrollar un proceso colaborativo de </w:t>
      </w:r>
      <w:proofErr w:type="spellStart"/>
      <w:r w:rsidRPr="001B03BF">
        <w:rPr>
          <w:rFonts w:ascii="Nirmala UI" w:hAnsi="Nirmala UI" w:cs="Nirmala UI"/>
          <w:color w:val="000000"/>
          <w:sz w:val="20"/>
          <w:szCs w:val="20"/>
        </w:rPr>
        <w:t>co-creación</w:t>
      </w:r>
      <w:proofErr w:type="spellEnd"/>
      <w:r w:rsidRPr="001B03BF">
        <w:rPr>
          <w:rFonts w:ascii="Nirmala UI" w:hAnsi="Nirmala UI" w:cs="Nirmala UI"/>
          <w:color w:val="000000"/>
          <w:sz w:val="20"/>
          <w:szCs w:val="20"/>
        </w:rPr>
        <w:t xml:space="preserve"> de conocimientos para lograr objetivos comunes (</w:t>
      </w:r>
      <w:proofErr w:type="spellStart"/>
      <w:r w:rsidRPr="001B03BF">
        <w:rPr>
          <w:rFonts w:ascii="Nirmala UI" w:hAnsi="Nirmala UI" w:cs="Nirmala UI"/>
          <w:color w:val="000000"/>
          <w:sz w:val="20"/>
          <w:szCs w:val="20"/>
        </w:rPr>
        <w:t>Merçon</w:t>
      </w:r>
      <w:proofErr w:type="spellEnd"/>
      <w:r w:rsidRPr="001B03BF">
        <w:rPr>
          <w:rFonts w:ascii="Nirmala UI" w:hAnsi="Nirmala UI" w:cs="Nirmala UI"/>
          <w:color w:val="000000"/>
          <w:sz w:val="20"/>
          <w:szCs w:val="20"/>
        </w:rPr>
        <w:t>, 2021). Las COA son conformadas por personas de la comunidad u organización que acompañan al estudiante, y que buscan dinamizar el intercambio de ideas y experiencias, brindando elementos para una formación en un contexto intercultural. Este es un eje central para el programa porque permite concebir la colaboración transdisciplinaria donde el aprendizaje es mutuo, situado y significativo, lo que facilita y promueve el diálogo de saberes, conocimientos y prácticas, colocando en la mira la teoría y el conocimiento agroecológico local (Domené-Painenao, 2024). Así la COA se convierte en el espacio protagonista que más allá de alcanzar metas individuales, busca centrarse en los territorios.</w:t>
      </w:r>
    </w:p>
    <w:p w14:paraId="054987B0" w14:textId="48036F5C"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Actualmente, existen 167 COA activas (una por estudiante) en 18 estados y CDMX, integrando aprox. 3230 participantes, donde el 48% son adultos, 21% jóvenes, 16% niñeces y 15% adultos mayores; también participan más mujeres (59%) que hombres (41%) y </w:t>
      </w:r>
      <w:proofErr w:type="spellStart"/>
      <w:r w:rsidRPr="001B03BF">
        <w:rPr>
          <w:rFonts w:ascii="Nirmala UI" w:hAnsi="Nirmala UI" w:cs="Nirmala UI"/>
          <w:color w:val="000000"/>
          <w:sz w:val="20"/>
          <w:szCs w:val="20"/>
        </w:rPr>
        <w:t>otrxs</w:t>
      </w:r>
      <w:proofErr w:type="spellEnd"/>
      <w:r w:rsidRPr="001B03BF">
        <w:rPr>
          <w:rFonts w:ascii="Nirmala UI" w:hAnsi="Nirmala UI" w:cs="Nirmala UI"/>
          <w:color w:val="000000"/>
          <w:sz w:val="20"/>
          <w:szCs w:val="20"/>
        </w:rPr>
        <w:t xml:space="preserve"> (&lt;1%). La participación de jóvenes se debe en parte a que varias COA están conformadas por estudiantes de educación media superior; se encuentran en bachilleratos / preparatorias e institutos técnicos de la localidad. Por otro lado, al estar ancladas en territorios bioculturalmente diversos, el 56% de las COA cuenta con personas de un pueblo indígena / originario o grupo étnico, lo que refuerza su carácter intercultural. Destaca la participación de nahuas, mayas, </w:t>
      </w:r>
      <w:proofErr w:type="spellStart"/>
      <w:r w:rsidRPr="001B03BF">
        <w:rPr>
          <w:rFonts w:ascii="Nirmala UI" w:hAnsi="Nirmala UI" w:cs="Nirmala UI"/>
          <w:color w:val="000000"/>
          <w:sz w:val="20"/>
          <w:szCs w:val="20"/>
        </w:rPr>
        <w:t>p´urhépecha</w:t>
      </w:r>
      <w:proofErr w:type="spellEnd"/>
      <w:r w:rsidRPr="001B03BF">
        <w:rPr>
          <w:rFonts w:ascii="Nirmala UI" w:hAnsi="Nirmala UI" w:cs="Nirmala UI"/>
          <w:color w:val="000000"/>
          <w:sz w:val="20"/>
          <w:szCs w:val="20"/>
        </w:rPr>
        <w:t xml:space="preserve">, </w:t>
      </w:r>
      <w:proofErr w:type="spellStart"/>
      <w:r w:rsidRPr="001B03BF">
        <w:rPr>
          <w:rFonts w:ascii="Nirmala UI" w:hAnsi="Nirmala UI" w:cs="Nirmala UI"/>
          <w:color w:val="000000"/>
          <w:sz w:val="20"/>
          <w:szCs w:val="20"/>
        </w:rPr>
        <w:t>tseltales</w:t>
      </w:r>
      <w:proofErr w:type="spellEnd"/>
      <w:r w:rsidRPr="001B03BF">
        <w:rPr>
          <w:rFonts w:ascii="Nirmala UI" w:hAnsi="Nirmala UI" w:cs="Nirmala UI"/>
          <w:color w:val="000000"/>
          <w:sz w:val="20"/>
          <w:szCs w:val="20"/>
        </w:rPr>
        <w:t xml:space="preserve"> y </w:t>
      </w:r>
      <w:proofErr w:type="spellStart"/>
      <w:r w:rsidRPr="001B03BF">
        <w:rPr>
          <w:rFonts w:ascii="Nirmala UI" w:hAnsi="Nirmala UI" w:cs="Nirmala UI"/>
          <w:color w:val="000000"/>
          <w:sz w:val="20"/>
          <w:szCs w:val="20"/>
        </w:rPr>
        <w:t>tsotsiles</w:t>
      </w:r>
      <w:proofErr w:type="spellEnd"/>
      <w:r w:rsidRPr="001B03BF">
        <w:rPr>
          <w:rFonts w:ascii="Nirmala UI" w:hAnsi="Nirmala UI" w:cs="Nirmala UI"/>
          <w:color w:val="000000"/>
          <w:sz w:val="20"/>
          <w:szCs w:val="20"/>
        </w:rPr>
        <w:t xml:space="preserve"> entre los 20 pueblos indígenas y grupo étnico identificados en el programa.</w:t>
      </w:r>
    </w:p>
    <w:p w14:paraId="70E72441"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Estas COA han demostrado la capacidad de escalar y conectarse, y se pueden ordenar de acuerdo con los ámbitos territoriales en que se amplían. El primer nivel de COA comienza con el/la estudiante / participante en su curso dentro del programa. Un segundo nivel, la COA propia, referida a la organización con quién se desarrollan las actividades centradas a problemáticas territoriales, lo que le permite encontrarse con otras COA afines y colaborar a un siguiente nivel en Comunidades de Aprendizaje Temáticas (CAT). Este espacio permite la expansión más allá de su localidad y escalar a nivel territorial (a nivel nacional) con otras comunidades que tienen temas de investigación y/o problemáticas compartidas. Finalmente, esta experiencia demostró que es posible vincularse con </w:t>
      </w:r>
      <w:r w:rsidRPr="001B03BF">
        <w:rPr>
          <w:rFonts w:ascii="Nirmala UI" w:hAnsi="Nirmala UI" w:cs="Nirmala UI"/>
          <w:color w:val="000000"/>
          <w:sz w:val="20"/>
          <w:szCs w:val="20"/>
        </w:rPr>
        <w:lastRenderedPageBreak/>
        <w:t>otras instituciones y organizaciones externas cuando se tienen objetivos comunes, generando sinergias orientadas a la cooperación. Fue un espacio que generó redes e interacciones relevantes, para lograr ejecutar planes de acciones territoriales y aprender sobre agroecologías basadas en las agriculturas situadas.</w:t>
      </w:r>
    </w:p>
    <w:p w14:paraId="6E66D017" w14:textId="77777777" w:rsidR="007D1F40" w:rsidRPr="007D1F40" w:rsidRDefault="007D1F40" w:rsidP="007D1F40">
      <w:pPr>
        <w:pStyle w:val="NormalWeb"/>
        <w:spacing w:before="240" w:beforeAutospacing="0" w:after="120" w:afterAutospacing="0"/>
        <w:jc w:val="both"/>
        <w:rPr>
          <w:rFonts w:ascii="Nirmala UI" w:hAnsi="Nirmala UI" w:cs="Nirmala UI"/>
          <w:sz w:val="22"/>
          <w:szCs w:val="22"/>
        </w:rPr>
      </w:pPr>
      <w:r w:rsidRPr="007D1F40">
        <w:rPr>
          <w:rFonts w:ascii="Nirmala UI" w:hAnsi="Nirmala UI" w:cs="Nirmala UI"/>
          <w:b/>
          <w:bCs/>
          <w:color w:val="000000"/>
          <w:sz w:val="22"/>
          <w:szCs w:val="22"/>
        </w:rPr>
        <w:t>2. Impartir cursos o talleres de formación e innovación social</w:t>
      </w:r>
    </w:p>
    <w:p w14:paraId="7949F392"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Durante la Especialidad tanto estudiantes como el núcleo académico </w:t>
      </w:r>
      <w:proofErr w:type="spellStart"/>
      <w:r w:rsidRPr="001B03BF">
        <w:rPr>
          <w:rFonts w:ascii="Nirmala UI" w:hAnsi="Nirmala UI" w:cs="Nirmala UI"/>
          <w:color w:val="000000"/>
          <w:sz w:val="20"/>
          <w:szCs w:val="20"/>
        </w:rPr>
        <w:t>co-organizan</w:t>
      </w:r>
      <w:proofErr w:type="spellEnd"/>
      <w:r w:rsidRPr="001B03BF">
        <w:rPr>
          <w:rFonts w:ascii="Nirmala UI" w:hAnsi="Nirmala UI" w:cs="Nirmala UI"/>
          <w:color w:val="000000"/>
          <w:sz w:val="20"/>
          <w:szCs w:val="20"/>
        </w:rPr>
        <w:t xml:space="preserve"> talleres de formación, en los que participan las COA y personas de la localidad—están abiertos al público. Los talleres abordan múltiples temáticas propuestas con base en necesidades de formación identificadas en los diagnósticos territoriales y los planes de acción de las/los estudiantes.</w:t>
      </w:r>
    </w:p>
    <w:p w14:paraId="25121390"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En el curso Agroecología 2° semestre, las/los estudiantes se dan a la tarea de planear, organizar y facilitar </w:t>
      </w:r>
      <w:r w:rsidRPr="001B03BF">
        <w:rPr>
          <w:rFonts w:ascii="Nirmala UI" w:hAnsi="Nirmala UI" w:cs="Nirmala UI"/>
          <w:color w:val="000000"/>
          <w:sz w:val="20"/>
          <w:szCs w:val="20"/>
          <w:u w:val="single"/>
        </w:rPr>
        <w:t>talleres técnicos y prácticos</w:t>
      </w:r>
      <w:r w:rsidRPr="001B03BF">
        <w:rPr>
          <w:rFonts w:ascii="Nirmala UI" w:hAnsi="Nirmala UI" w:cs="Nirmala UI"/>
          <w:color w:val="000000"/>
          <w:sz w:val="20"/>
          <w:szCs w:val="20"/>
        </w:rPr>
        <w:t xml:space="preserve"> en agroecología en sus comunidades, incluyendo en espacios comunitarios y planteles educativos. Para febrero 2025 se registraron 181 talleres en diversas localidades del país y una participación total de 2800 personas: un promedio y máximo de 15 y 80 personas por taller respectivamente. Entre los temas destacan </w:t>
      </w:r>
      <w:proofErr w:type="spellStart"/>
      <w:r w:rsidRPr="001B03BF">
        <w:rPr>
          <w:rFonts w:ascii="Nirmala UI" w:hAnsi="Nirmala UI" w:cs="Nirmala UI"/>
          <w:color w:val="000000"/>
          <w:sz w:val="20"/>
          <w:szCs w:val="20"/>
        </w:rPr>
        <w:t>bioinsumos</w:t>
      </w:r>
      <w:proofErr w:type="spellEnd"/>
      <w:r w:rsidRPr="001B03BF">
        <w:rPr>
          <w:rFonts w:ascii="Nirmala UI" w:hAnsi="Nirmala UI" w:cs="Nirmala UI"/>
          <w:color w:val="000000"/>
          <w:sz w:val="20"/>
          <w:szCs w:val="20"/>
        </w:rPr>
        <w:t xml:space="preserve"> agrícolas, huertos comunitarios, transformación de productos, manejo de cultivos y semillas, participación comunitaria, educación ambiental y apicultura entre varios otros.</w:t>
      </w:r>
    </w:p>
    <w:p w14:paraId="418547F7"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Los </w:t>
      </w:r>
      <w:r w:rsidRPr="001B03BF">
        <w:rPr>
          <w:rFonts w:ascii="Nirmala UI" w:hAnsi="Nirmala UI" w:cs="Nirmala UI"/>
          <w:color w:val="000000"/>
          <w:sz w:val="20"/>
          <w:szCs w:val="20"/>
          <w:u w:val="single"/>
        </w:rPr>
        <w:t>‘</w:t>
      </w:r>
      <w:proofErr w:type="spellStart"/>
      <w:r w:rsidRPr="001B03BF">
        <w:rPr>
          <w:rFonts w:ascii="Nirmala UI" w:hAnsi="Nirmala UI" w:cs="Nirmala UI"/>
          <w:color w:val="000000"/>
          <w:sz w:val="20"/>
          <w:szCs w:val="20"/>
          <w:u w:val="single"/>
        </w:rPr>
        <w:t>colaboratorios</w:t>
      </w:r>
      <w:proofErr w:type="spellEnd"/>
      <w:r w:rsidRPr="001B03BF">
        <w:rPr>
          <w:rFonts w:ascii="Nirmala UI" w:hAnsi="Nirmala UI" w:cs="Nirmala UI"/>
          <w:color w:val="000000"/>
          <w:sz w:val="20"/>
          <w:szCs w:val="20"/>
          <w:u w:val="single"/>
        </w:rPr>
        <w:t>’</w:t>
      </w:r>
      <w:r w:rsidRPr="001B03BF">
        <w:rPr>
          <w:rFonts w:ascii="Nirmala UI" w:hAnsi="Nirmala UI" w:cs="Nirmala UI"/>
          <w:color w:val="000000"/>
          <w:sz w:val="20"/>
          <w:szCs w:val="20"/>
        </w:rPr>
        <w:t xml:space="preserve">, facilitados durante el 3° semestre de la especialidad, son espacios de praxis y </w:t>
      </w:r>
      <w:proofErr w:type="spellStart"/>
      <w:r w:rsidRPr="001B03BF">
        <w:rPr>
          <w:rFonts w:ascii="Nirmala UI" w:hAnsi="Nirmala UI" w:cs="Nirmala UI"/>
          <w:color w:val="000000"/>
          <w:sz w:val="20"/>
          <w:szCs w:val="20"/>
        </w:rPr>
        <w:t>co-aprendizaje</w:t>
      </w:r>
      <w:proofErr w:type="spellEnd"/>
      <w:r w:rsidRPr="001B03BF">
        <w:rPr>
          <w:rFonts w:ascii="Nirmala UI" w:hAnsi="Nirmala UI" w:cs="Nirmala UI"/>
          <w:color w:val="000000"/>
          <w:sz w:val="20"/>
          <w:szCs w:val="20"/>
        </w:rPr>
        <w:t xml:space="preserve"> para realizar trabajos técnicos, experimentos e investigaciones colectivas y colaborativas. Fueron gestionados por miembros del núcleo académico, con la participación de estudiantes y la comunidad educativa del programa. Los </w:t>
      </w:r>
      <w:proofErr w:type="spellStart"/>
      <w:r w:rsidRPr="001B03BF">
        <w:rPr>
          <w:rFonts w:ascii="Nirmala UI" w:hAnsi="Nirmala UI" w:cs="Nirmala UI"/>
          <w:color w:val="000000"/>
          <w:sz w:val="20"/>
          <w:szCs w:val="20"/>
        </w:rPr>
        <w:t>colaboratorios</w:t>
      </w:r>
      <w:proofErr w:type="spellEnd"/>
      <w:r w:rsidRPr="001B03BF">
        <w:rPr>
          <w:rFonts w:ascii="Nirmala UI" w:hAnsi="Nirmala UI" w:cs="Nirmala UI"/>
          <w:color w:val="000000"/>
          <w:sz w:val="20"/>
          <w:szCs w:val="20"/>
        </w:rPr>
        <w:t>, en su mayoría de modalidad mixta (sesiones virtuales + taller presencial), se realizaron de abril a junio de 2025.</w:t>
      </w:r>
    </w:p>
    <w:p w14:paraId="3126A19A"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proofErr w:type="spellStart"/>
      <w:r w:rsidRPr="001B03BF">
        <w:rPr>
          <w:rFonts w:ascii="Nirmala UI" w:hAnsi="Nirmala UI" w:cs="Nirmala UI"/>
          <w:color w:val="000000"/>
          <w:sz w:val="20"/>
          <w:szCs w:val="20"/>
        </w:rPr>
        <w:t>Colaboratorios</w:t>
      </w:r>
      <w:proofErr w:type="spellEnd"/>
      <w:r w:rsidRPr="001B03BF">
        <w:rPr>
          <w:rFonts w:ascii="Nirmala UI" w:hAnsi="Nirmala UI" w:cs="Nirmala UI"/>
          <w:color w:val="000000"/>
          <w:sz w:val="20"/>
          <w:szCs w:val="20"/>
        </w:rPr>
        <w:t xml:space="preserve"> ENBC-ASA, incluyendo ubicación del taller presencial y productos de difusión:</w:t>
      </w:r>
    </w:p>
    <w:p w14:paraId="321266BD"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Guardianes y Guardianas de la Milpa y la Vida: Estrategias Comunitarias para la Conservación de Semillas Nativas y Patrimonios Bioculturales</w:t>
      </w:r>
      <w:r w:rsidRPr="001B03BF">
        <w:rPr>
          <w:rFonts w:ascii="Nirmala UI" w:hAnsi="Nirmala UI" w:cs="Nirmala UI"/>
          <w:color w:val="000000"/>
          <w:sz w:val="20"/>
          <w:szCs w:val="20"/>
        </w:rPr>
        <w:t xml:space="preserve">. Xochimilco, CDMX. </w:t>
      </w:r>
      <w:hyperlink r:id="rId7"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 xml:space="preserve">, </w:t>
      </w:r>
      <w:hyperlink r:id="rId8" w:history="1">
        <w:r w:rsidRPr="001B03BF">
          <w:rPr>
            <w:rStyle w:val="Hipervnculo"/>
            <w:rFonts w:ascii="Nirmala UI" w:hAnsi="Nirmala UI" w:cs="Nirmala UI"/>
            <w:color w:val="1155CC"/>
            <w:sz w:val="20"/>
            <w:szCs w:val="20"/>
          </w:rPr>
          <w:t xml:space="preserve">Webinario I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 xml:space="preserve">, </w:t>
      </w:r>
      <w:hyperlink r:id="rId9" w:history="1">
        <w:r w:rsidRPr="001B03BF">
          <w:rPr>
            <w:rStyle w:val="Hipervnculo"/>
            <w:rFonts w:ascii="Nirmala UI" w:hAnsi="Nirmala UI" w:cs="Nirmala UI"/>
            <w:color w:val="1155CC"/>
            <w:sz w:val="20"/>
            <w:szCs w:val="20"/>
          </w:rPr>
          <w:t xml:space="preserve">Webinario II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06FC39AE"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Empresas de Economía Social y Solidaria</w:t>
      </w:r>
      <w:r w:rsidRPr="001B03BF">
        <w:rPr>
          <w:rFonts w:ascii="Nirmala UI" w:hAnsi="Nirmala UI" w:cs="Nirmala UI"/>
          <w:color w:val="000000"/>
          <w:sz w:val="20"/>
          <w:szCs w:val="20"/>
        </w:rPr>
        <w:t xml:space="preserve">. Cuetzalan, Puebla. </w:t>
      </w:r>
      <w:hyperlink r:id="rId10"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 xml:space="preserve">, </w:t>
      </w:r>
      <w:hyperlink r:id="rId11" w:history="1">
        <w:r w:rsidRPr="001B03BF">
          <w:rPr>
            <w:rStyle w:val="Hipervnculo"/>
            <w:rFonts w:ascii="Nirmala UI" w:hAnsi="Nirmala UI" w:cs="Nirmala UI"/>
            <w:color w:val="1155CC"/>
            <w:sz w:val="20"/>
            <w:szCs w:val="20"/>
          </w:rPr>
          <w:t xml:space="preserve">Video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153D7399"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Rastreando la Identidad Territorial de los Pueblos: Un Viaje a su Historia</w:t>
      </w:r>
      <w:r w:rsidRPr="001B03BF">
        <w:rPr>
          <w:rFonts w:ascii="Nirmala UI" w:hAnsi="Nirmala UI" w:cs="Nirmala UI"/>
          <w:color w:val="000000"/>
          <w:sz w:val="20"/>
          <w:szCs w:val="20"/>
        </w:rPr>
        <w:t>. Zamora, Michoacán.</w:t>
      </w:r>
    </w:p>
    <w:p w14:paraId="71886E93"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Semillas al aire</w:t>
      </w:r>
      <w:r w:rsidRPr="001B03BF">
        <w:rPr>
          <w:rFonts w:ascii="Nirmala UI" w:hAnsi="Nirmala UI" w:cs="Nirmala UI"/>
          <w:color w:val="000000"/>
          <w:sz w:val="20"/>
          <w:szCs w:val="20"/>
        </w:rPr>
        <w:t xml:space="preserve"> (</w:t>
      </w:r>
      <w:proofErr w:type="spellStart"/>
      <w:r w:rsidRPr="001B03BF">
        <w:rPr>
          <w:rFonts w:ascii="Nirmala UI" w:hAnsi="Nirmala UI" w:cs="Nirmala UI"/>
          <w:color w:val="000000"/>
          <w:sz w:val="20"/>
          <w:szCs w:val="20"/>
        </w:rPr>
        <w:t>radioclips</w:t>
      </w:r>
      <w:proofErr w:type="spellEnd"/>
      <w:r w:rsidRPr="001B03BF">
        <w:rPr>
          <w:rFonts w:ascii="Nirmala UI" w:hAnsi="Nirmala UI" w:cs="Nirmala UI"/>
          <w:color w:val="000000"/>
          <w:sz w:val="20"/>
          <w:szCs w:val="20"/>
        </w:rPr>
        <w:t xml:space="preserve"> y comunicación comunitaria). Curso virtual. </w:t>
      </w:r>
      <w:hyperlink r:id="rId12"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1A06EDDF"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La Cosecha de Agua en Campo</w:t>
      </w:r>
      <w:r w:rsidRPr="001B03BF">
        <w:rPr>
          <w:rFonts w:ascii="Nirmala UI" w:hAnsi="Nirmala UI" w:cs="Nirmala UI"/>
          <w:color w:val="000000"/>
          <w:sz w:val="20"/>
          <w:szCs w:val="20"/>
        </w:rPr>
        <w:t xml:space="preserve"> (diseño hidrológico en terrenos agrícolas). Tuxpan, Jalisco. </w:t>
      </w:r>
      <w:hyperlink r:id="rId13"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 xml:space="preserve">, </w:t>
      </w:r>
      <w:hyperlink r:id="rId14" w:history="1">
        <w:r w:rsidRPr="001B03BF">
          <w:rPr>
            <w:rStyle w:val="Hipervnculo"/>
            <w:rFonts w:ascii="Nirmala UI" w:hAnsi="Nirmala UI" w:cs="Nirmala UI"/>
            <w:color w:val="1155CC"/>
            <w:sz w:val="20"/>
            <w:szCs w:val="20"/>
          </w:rPr>
          <w:t xml:space="preserve">Video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16E05037"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Sabores, Saberes y Sanación: Reconectando con nuestra Alimentación como Acto Cultural y de Resistencia</w:t>
      </w:r>
      <w:r w:rsidRPr="001B03BF">
        <w:rPr>
          <w:rFonts w:ascii="Nirmala UI" w:hAnsi="Nirmala UI" w:cs="Nirmala UI"/>
          <w:color w:val="000000"/>
          <w:sz w:val="20"/>
          <w:szCs w:val="20"/>
        </w:rPr>
        <w:t xml:space="preserve">. Santiago Tianguistenco, </w:t>
      </w:r>
      <w:proofErr w:type="spellStart"/>
      <w:r w:rsidRPr="001B03BF">
        <w:rPr>
          <w:rFonts w:ascii="Nirmala UI" w:hAnsi="Nirmala UI" w:cs="Nirmala UI"/>
          <w:color w:val="000000"/>
          <w:sz w:val="20"/>
          <w:szCs w:val="20"/>
        </w:rPr>
        <w:t>EdoMex</w:t>
      </w:r>
      <w:proofErr w:type="spellEnd"/>
      <w:r w:rsidRPr="001B03BF">
        <w:rPr>
          <w:rFonts w:ascii="Nirmala UI" w:hAnsi="Nirmala UI" w:cs="Nirmala UI"/>
          <w:color w:val="000000"/>
          <w:sz w:val="20"/>
          <w:szCs w:val="20"/>
        </w:rPr>
        <w:t xml:space="preserve">. </w:t>
      </w:r>
      <w:hyperlink r:id="rId15"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 xml:space="preserve">, </w:t>
      </w:r>
      <w:hyperlink r:id="rId16" w:history="1">
        <w:r w:rsidRPr="001B03BF">
          <w:rPr>
            <w:rStyle w:val="Hipervnculo"/>
            <w:rFonts w:ascii="Nirmala UI" w:hAnsi="Nirmala UI" w:cs="Nirmala UI"/>
            <w:color w:val="1155CC"/>
            <w:sz w:val="20"/>
            <w:szCs w:val="20"/>
          </w:rPr>
          <w:t xml:space="preserve">Conversatorio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36721D68"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Faena de Saberes entre las Artes y las Agroecologías</w:t>
      </w:r>
      <w:r w:rsidRPr="001B03BF">
        <w:rPr>
          <w:rFonts w:ascii="Nirmala UI" w:hAnsi="Nirmala UI" w:cs="Nirmala UI"/>
          <w:color w:val="000000"/>
          <w:sz w:val="20"/>
          <w:szCs w:val="20"/>
        </w:rPr>
        <w:t>. Zautla, Puebla.</w:t>
      </w:r>
    </w:p>
    <w:p w14:paraId="52DEE6F0"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Producción Masiva de Hongos Entomopatógenos para el Control Sostenible de Plagas y Enfermedades Agrícolas</w:t>
      </w:r>
      <w:r w:rsidRPr="001B03BF">
        <w:rPr>
          <w:rFonts w:ascii="Nirmala UI" w:hAnsi="Nirmala UI" w:cs="Nirmala UI"/>
          <w:color w:val="000000"/>
          <w:sz w:val="20"/>
          <w:szCs w:val="20"/>
        </w:rPr>
        <w:t xml:space="preserve">. Acapulco, Guerrero. </w:t>
      </w:r>
      <w:hyperlink r:id="rId17"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4C4E5BF4"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Gestión del Suelo para la Soberanía Alimentaria: Prácticas desde las Comunidades de Aprendizaje</w:t>
      </w:r>
      <w:r w:rsidRPr="001B03BF">
        <w:rPr>
          <w:rFonts w:ascii="Nirmala UI" w:hAnsi="Nirmala UI" w:cs="Nirmala UI"/>
          <w:color w:val="000000"/>
          <w:sz w:val="20"/>
          <w:szCs w:val="20"/>
        </w:rPr>
        <w:t xml:space="preserve">. San Pedro de Arriba, </w:t>
      </w:r>
      <w:proofErr w:type="spellStart"/>
      <w:r w:rsidRPr="001B03BF">
        <w:rPr>
          <w:rFonts w:ascii="Nirmala UI" w:hAnsi="Nirmala UI" w:cs="Nirmala UI"/>
          <w:color w:val="000000"/>
          <w:sz w:val="20"/>
          <w:szCs w:val="20"/>
        </w:rPr>
        <w:t>EdoMex</w:t>
      </w:r>
      <w:proofErr w:type="spellEnd"/>
      <w:r w:rsidRPr="001B03BF">
        <w:rPr>
          <w:rFonts w:ascii="Nirmala UI" w:hAnsi="Nirmala UI" w:cs="Nirmala UI"/>
          <w:color w:val="000000"/>
          <w:sz w:val="20"/>
          <w:szCs w:val="20"/>
        </w:rPr>
        <w:t xml:space="preserve">. </w:t>
      </w:r>
      <w:hyperlink r:id="rId18"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 xml:space="preserve">, </w:t>
      </w:r>
      <w:hyperlink r:id="rId19" w:history="1">
        <w:r w:rsidRPr="001B03BF">
          <w:rPr>
            <w:rStyle w:val="Hipervnculo"/>
            <w:rFonts w:ascii="Nirmala UI" w:hAnsi="Nirmala UI" w:cs="Nirmala UI"/>
            <w:color w:val="1155CC"/>
            <w:sz w:val="20"/>
            <w:szCs w:val="20"/>
          </w:rPr>
          <w:t xml:space="preserve">Webinario I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752A8684"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w:t>
      </w:r>
      <w:r w:rsidRPr="001B03BF">
        <w:rPr>
          <w:rFonts w:ascii="Nirmala UI" w:hAnsi="Nirmala UI" w:cs="Nirmala UI"/>
          <w:i/>
          <w:iCs/>
          <w:color w:val="000000"/>
          <w:sz w:val="20"/>
          <w:szCs w:val="20"/>
        </w:rPr>
        <w:t>Prácticas Agroecológicas en Defensa de la Flora Nativa y los Saberes Tradicionales en el Lerma-Bajío, Michoacán</w:t>
      </w:r>
      <w:r w:rsidRPr="001B03BF">
        <w:rPr>
          <w:rFonts w:ascii="Nirmala UI" w:hAnsi="Nirmala UI" w:cs="Nirmala UI"/>
          <w:color w:val="000000"/>
          <w:sz w:val="20"/>
          <w:szCs w:val="20"/>
        </w:rPr>
        <w:t xml:space="preserve">. La Piedad, Michoacán. </w:t>
      </w:r>
      <w:hyperlink r:id="rId20"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p>
    <w:p w14:paraId="7B775ED9" w14:textId="77777777" w:rsidR="007D1F40" w:rsidRPr="001B03BF" w:rsidRDefault="007D1F40" w:rsidP="007D1F40">
      <w:pPr>
        <w:pStyle w:val="NormalWeb"/>
        <w:numPr>
          <w:ilvl w:val="0"/>
          <w:numId w:val="16"/>
        </w:numPr>
        <w:spacing w:before="0" w:beforeAutospacing="0" w:after="2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t>Tequio “La Palapa”</w:t>
      </w:r>
      <w:r w:rsidRPr="001B03BF">
        <w:rPr>
          <w:rFonts w:ascii="Nirmala UI" w:hAnsi="Nirmala UI" w:cs="Nirmala UI"/>
          <w:color w:val="000000"/>
          <w:sz w:val="20"/>
          <w:szCs w:val="20"/>
        </w:rPr>
        <w:t xml:space="preserve"> (cuidado del agua en agroecosistemas urbanos). Xalapa, Veracruz. </w:t>
      </w:r>
      <w:hyperlink r:id="rId21"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2D7EB66D" w14:textId="77777777" w:rsidR="007D1F40" w:rsidRPr="001B03BF" w:rsidRDefault="007D1F40" w:rsidP="007D1F40">
      <w:pPr>
        <w:pStyle w:val="NormalWeb"/>
        <w:numPr>
          <w:ilvl w:val="0"/>
          <w:numId w:val="16"/>
        </w:numPr>
        <w:spacing w:before="0" w:beforeAutospacing="0" w:after="60" w:afterAutospacing="0"/>
        <w:ind w:left="425"/>
        <w:jc w:val="both"/>
        <w:textAlignment w:val="baseline"/>
        <w:rPr>
          <w:rFonts w:ascii="Nirmala UI" w:hAnsi="Nirmala UI" w:cs="Nirmala UI"/>
          <w:color w:val="000000"/>
          <w:sz w:val="20"/>
          <w:szCs w:val="20"/>
        </w:rPr>
      </w:pPr>
      <w:r w:rsidRPr="001B03BF">
        <w:rPr>
          <w:rFonts w:ascii="Nirmala UI" w:hAnsi="Nirmala UI" w:cs="Nirmala UI"/>
          <w:i/>
          <w:iCs/>
          <w:color w:val="000000"/>
          <w:sz w:val="20"/>
          <w:szCs w:val="20"/>
        </w:rPr>
        <w:lastRenderedPageBreak/>
        <w:t>Red de suelos, agua y la biotecnología en el agroecosistema</w:t>
      </w:r>
      <w:r w:rsidRPr="001B03BF">
        <w:rPr>
          <w:rFonts w:ascii="Nirmala UI" w:hAnsi="Nirmala UI" w:cs="Nirmala UI"/>
          <w:color w:val="000000"/>
          <w:sz w:val="20"/>
          <w:szCs w:val="20"/>
        </w:rPr>
        <w:t xml:space="preserve">. San Cristóbal de las Casas, Chiapas; Villahermosa, Tabasco; Zautla, Puebla. </w:t>
      </w:r>
      <w:hyperlink r:id="rId22" w:history="1">
        <w:r w:rsidRPr="001B03BF">
          <w:rPr>
            <w:rStyle w:val="Hipervnculo"/>
            <w:rFonts w:ascii="Nirmala UI" w:hAnsi="Nirmala UI" w:cs="Nirmala UI"/>
            <w:color w:val="1155CC"/>
            <w:sz w:val="20"/>
            <w:szCs w:val="20"/>
          </w:rPr>
          <w:t xml:space="preserve">Nota informativa </w:t>
        </w:r>
        <w:r w:rsidRPr="001B03BF">
          <w:rPr>
            <w:rStyle w:val="Hipervnculo"/>
            <w:rFonts w:ascii="Segoe UI Emoji" w:hAnsi="Segoe UI Emoji" w:cs="Segoe UI Emoji"/>
            <w:color w:val="1155CC"/>
            <w:sz w:val="20"/>
            <w:szCs w:val="20"/>
          </w:rPr>
          <w:t>🔗</w:t>
        </w:r>
      </w:hyperlink>
      <w:r w:rsidRPr="001B03BF">
        <w:rPr>
          <w:rFonts w:ascii="Nirmala UI" w:hAnsi="Nirmala UI" w:cs="Nirmala UI"/>
          <w:color w:val="000000"/>
          <w:sz w:val="20"/>
          <w:szCs w:val="20"/>
        </w:rPr>
        <w:t>.</w:t>
      </w:r>
    </w:p>
    <w:p w14:paraId="7129365B"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Cabe resaltar que el diálogo de saberes y el intercambio de experiencias son elementos clave de los </w:t>
      </w:r>
      <w:proofErr w:type="spellStart"/>
      <w:r w:rsidRPr="001B03BF">
        <w:rPr>
          <w:rFonts w:ascii="Nirmala UI" w:hAnsi="Nirmala UI" w:cs="Nirmala UI"/>
          <w:color w:val="000000"/>
          <w:sz w:val="20"/>
          <w:szCs w:val="20"/>
        </w:rPr>
        <w:t>colaboratorios</w:t>
      </w:r>
      <w:proofErr w:type="spellEnd"/>
      <w:r w:rsidRPr="001B03BF">
        <w:rPr>
          <w:rFonts w:ascii="Nirmala UI" w:hAnsi="Nirmala UI" w:cs="Nirmala UI"/>
          <w:color w:val="000000"/>
          <w:sz w:val="20"/>
          <w:szCs w:val="20"/>
        </w:rPr>
        <w:t xml:space="preserve"> para la </w:t>
      </w:r>
      <w:proofErr w:type="spellStart"/>
      <w:r w:rsidRPr="001B03BF">
        <w:rPr>
          <w:rFonts w:ascii="Nirmala UI" w:hAnsi="Nirmala UI" w:cs="Nirmala UI"/>
          <w:color w:val="000000"/>
          <w:sz w:val="20"/>
          <w:szCs w:val="20"/>
        </w:rPr>
        <w:t>co-creación</w:t>
      </w:r>
      <w:proofErr w:type="spellEnd"/>
      <w:r w:rsidRPr="001B03BF">
        <w:rPr>
          <w:rFonts w:ascii="Nirmala UI" w:hAnsi="Nirmala UI" w:cs="Nirmala UI"/>
          <w:color w:val="000000"/>
          <w:sz w:val="20"/>
          <w:szCs w:val="20"/>
        </w:rPr>
        <w:t xml:space="preserve"> y difusión de conocimientos (Santiago Vera et al., 2024).</w:t>
      </w:r>
    </w:p>
    <w:p w14:paraId="55173B31" w14:textId="77777777" w:rsidR="007D1F40" w:rsidRPr="007D1F40" w:rsidRDefault="007D1F40" w:rsidP="007D1F40">
      <w:pPr>
        <w:pStyle w:val="NormalWeb"/>
        <w:spacing w:before="240" w:beforeAutospacing="0" w:after="120" w:afterAutospacing="0"/>
        <w:jc w:val="both"/>
        <w:rPr>
          <w:rFonts w:ascii="Nirmala UI" w:hAnsi="Nirmala UI" w:cs="Nirmala UI"/>
          <w:sz w:val="22"/>
          <w:szCs w:val="22"/>
        </w:rPr>
      </w:pPr>
      <w:r w:rsidRPr="007D1F40">
        <w:rPr>
          <w:rFonts w:ascii="Nirmala UI" w:hAnsi="Nirmala UI" w:cs="Nirmala UI"/>
          <w:b/>
          <w:bCs/>
          <w:color w:val="000000"/>
          <w:sz w:val="22"/>
          <w:szCs w:val="22"/>
        </w:rPr>
        <w:t>3. Creación de redes sociales de colaboración</w:t>
      </w:r>
    </w:p>
    <w:p w14:paraId="7746A3A2"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En los </w:t>
      </w:r>
      <w:r w:rsidRPr="001B03BF">
        <w:rPr>
          <w:rFonts w:ascii="Nirmala UI" w:hAnsi="Nirmala UI" w:cs="Nirmala UI"/>
          <w:color w:val="000000"/>
          <w:sz w:val="20"/>
          <w:szCs w:val="20"/>
          <w:u w:val="single"/>
        </w:rPr>
        <w:t>encuentros regionales</w:t>
      </w:r>
      <w:r w:rsidRPr="001B03BF">
        <w:rPr>
          <w:rFonts w:ascii="Nirmala UI" w:hAnsi="Nirmala UI" w:cs="Nirmala UI"/>
          <w:color w:val="000000"/>
          <w:sz w:val="20"/>
          <w:szCs w:val="20"/>
        </w:rPr>
        <w:t xml:space="preserve"> de la ENBC-ASA, las/los estudiantes se reúnen presencialmente al menos una vez por semestre en localidades variadas para el intercambio de experiencias y avances de su investigación, visitas a experiencias agroecológicas locales y la vinculación con diversas instituciones aliadas y participantes en el programa. Hasta el momento se han realizado 44 encuentros regionales, a saber, 32 encuentros de nodo (los estudiantes se agrupan en 11 nodos estatales), 6 coloquios y 6 ferias, con un total aproximado de 1250 asistentes. Estos eventos han sido realizados en vinculación con 49 instituciones: 13 de gobierno como SADER, INIFAP, CONANP, Secretaría de Salud, CONAFOR, CIBIOGEM e INAH; y 36 instituciones académicas, incluyendo INECOL, CIESAS, ECOSUR, COLMICH, UNAM, COLPOS, UNICH, UAGRO, Universidad Veracruzana, UBBJ, CICY y UAEMex entre otras.</w:t>
      </w:r>
    </w:p>
    <w:p w14:paraId="6C008013" w14:textId="77777777" w:rsidR="007D1F40" w:rsidRPr="001B03BF" w:rsidRDefault="007D1F40" w:rsidP="007D1F40">
      <w:pPr>
        <w:pStyle w:val="NormalWeb"/>
        <w:spacing w:before="12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Notas informativas y de difusión de algunos encuentros regionales recientes:</w:t>
      </w:r>
    </w:p>
    <w:p w14:paraId="6A3E4D6A" w14:textId="77777777" w:rsidR="007D1F40" w:rsidRPr="001B03BF" w:rsidRDefault="007D1F40" w:rsidP="007D1F40">
      <w:pPr>
        <w:pStyle w:val="NormalWeb"/>
        <w:numPr>
          <w:ilvl w:val="0"/>
          <w:numId w:val="17"/>
        </w:numPr>
        <w:spacing w:before="0" w:beforeAutospacing="0" w:after="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xml:space="preserve">5° Encuentro Nodo Oaxaca. Valles Centrales y Mixteca, </w:t>
      </w:r>
      <w:proofErr w:type="spellStart"/>
      <w:r w:rsidRPr="001B03BF">
        <w:rPr>
          <w:rFonts w:ascii="Nirmala UI" w:hAnsi="Nirmala UI" w:cs="Nirmala UI"/>
          <w:color w:val="000000"/>
          <w:sz w:val="20"/>
          <w:szCs w:val="20"/>
        </w:rPr>
        <w:t>Oax</w:t>
      </w:r>
      <w:proofErr w:type="spellEnd"/>
      <w:r w:rsidRPr="001B03BF">
        <w:rPr>
          <w:rFonts w:ascii="Nirmala UI" w:hAnsi="Nirmala UI" w:cs="Nirmala UI"/>
          <w:color w:val="000000"/>
          <w:sz w:val="20"/>
          <w:szCs w:val="20"/>
        </w:rPr>
        <w:t xml:space="preserve">. 29-31 ago. 2025. </w:t>
      </w:r>
      <w:hyperlink r:id="rId23" w:history="1">
        <w:r w:rsidRPr="001B03BF">
          <w:rPr>
            <w:rStyle w:val="Hipervnculo"/>
            <w:rFonts w:ascii="Nirmala UI" w:hAnsi="Nirmala UI" w:cs="Nirmala UI"/>
            <w:color w:val="1155CC"/>
            <w:sz w:val="20"/>
            <w:szCs w:val="20"/>
          </w:rPr>
          <w:t xml:space="preserve">Nota </w:t>
        </w:r>
        <w:proofErr w:type="spellStart"/>
        <w:r w:rsidRPr="001B03BF">
          <w:rPr>
            <w:rStyle w:val="Hipervnculo"/>
            <w:rFonts w:ascii="Nirmala UI" w:hAnsi="Nirmala UI" w:cs="Nirmala UI"/>
            <w:color w:val="1155CC"/>
            <w:sz w:val="20"/>
            <w:szCs w:val="20"/>
          </w:rPr>
          <w:t>inf</w:t>
        </w:r>
        <w:proofErr w:type="spellEnd"/>
        <w:r w:rsidRPr="001B03BF">
          <w:rPr>
            <w:rStyle w:val="Hipervnculo"/>
            <w:rFonts w:ascii="Nirmala UI" w:hAnsi="Nirmala UI" w:cs="Nirmala UI"/>
            <w:color w:val="1155CC"/>
            <w:sz w:val="20"/>
            <w:szCs w:val="20"/>
          </w:rPr>
          <w:t xml:space="preserve">. </w:t>
        </w:r>
        <w:r w:rsidRPr="001B03BF">
          <w:rPr>
            <w:rStyle w:val="Hipervnculo"/>
            <w:rFonts w:ascii="Segoe UI Emoji" w:hAnsi="Segoe UI Emoji" w:cs="Segoe UI Emoji"/>
            <w:color w:val="1155CC"/>
            <w:sz w:val="20"/>
            <w:szCs w:val="20"/>
          </w:rPr>
          <w:t>🔗</w:t>
        </w:r>
      </w:hyperlink>
    </w:p>
    <w:p w14:paraId="732CC6BA" w14:textId="77777777" w:rsidR="007D1F40" w:rsidRPr="001B03BF" w:rsidRDefault="007D1F40" w:rsidP="007D1F40">
      <w:pPr>
        <w:pStyle w:val="NormalWeb"/>
        <w:numPr>
          <w:ilvl w:val="0"/>
          <w:numId w:val="17"/>
        </w:numPr>
        <w:spacing w:before="0" w:beforeAutospacing="0" w:after="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xml:space="preserve">3° Encuentro Nodo Nayarit-Jalisco. Autlán de Navarro, Jal. 28-31 ago. 2025. </w:t>
      </w:r>
      <w:hyperlink r:id="rId24" w:history="1">
        <w:r w:rsidRPr="001B03BF">
          <w:rPr>
            <w:rStyle w:val="Hipervnculo"/>
            <w:rFonts w:ascii="Nirmala UI" w:hAnsi="Nirmala UI" w:cs="Nirmala UI"/>
            <w:color w:val="1155CC"/>
            <w:sz w:val="20"/>
            <w:szCs w:val="20"/>
          </w:rPr>
          <w:t xml:space="preserve">Nota </w:t>
        </w:r>
        <w:proofErr w:type="spellStart"/>
        <w:r w:rsidRPr="001B03BF">
          <w:rPr>
            <w:rStyle w:val="Hipervnculo"/>
            <w:rFonts w:ascii="Nirmala UI" w:hAnsi="Nirmala UI" w:cs="Nirmala UI"/>
            <w:color w:val="1155CC"/>
            <w:sz w:val="20"/>
            <w:szCs w:val="20"/>
          </w:rPr>
          <w:t>inf</w:t>
        </w:r>
        <w:proofErr w:type="spellEnd"/>
        <w:r w:rsidRPr="001B03BF">
          <w:rPr>
            <w:rStyle w:val="Hipervnculo"/>
            <w:rFonts w:ascii="Nirmala UI" w:hAnsi="Nirmala UI" w:cs="Nirmala UI"/>
            <w:color w:val="1155CC"/>
            <w:sz w:val="20"/>
            <w:szCs w:val="20"/>
          </w:rPr>
          <w:t xml:space="preserve">. </w:t>
        </w:r>
        <w:r w:rsidRPr="001B03BF">
          <w:rPr>
            <w:rStyle w:val="Hipervnculo"/>
            <w:rFonts w:ascii="Segoe UI Emoji" w:hAnsi="Segoe UI Emoji" w:cs="Segoe UI Emoji"/>
            <w:color w:val="1155CC"/>
            <w:sz w:val="20"/>
            <w:szCs w:val="20"/>
          </w:rPr>
          <w:t>🔗</w:t>
        </w:r>
      </w:hyperlink>
    </w:p>
    <w:p w14:paraId="17D0CB01" w14:textId="77777777" w:rsidR="007D1F40" w:rsidRPr="001B03BF" w:rsidRDefault="007D1F40" w:rsidP="007D1F40">
      <w:pPr>
        <w:pStyle w:val="NormalWeb"/>
        <w:numPr>
          <w:ilvl w:val="0"/>
          <w:numId w:val="17"/>
        </w:numPr>
        <w:spacing w:before="0" w:beforeAutospacing="0" w:after="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xml:space="preserve">3° Encuentro Nodo Veracruz. Huayacocotla, Ver. 2-4 jul. 2025. </w:t>
      </w:r>
      <w:hyperlink r:id="rId25" w:history="1">
        <w:r w:rsidRPr="001B03BF">
          <w:rPr>
            <w:rStyle w:val="Hipervnculo"/>
            <w:rFonts w:ascii="Nirmala UI" w:hAnsi="Nirmala UI" w:cs="Nirmala UI"/>
            <w:color w:val="1155CC"/>
            <w:sz w:val="20"/>
            <w:szCs w:val="20"/>
          </w:rPr>
          <w:t xml:space="preserve">Nota </w:t>
        </w:r>
        <w:proofErr w:type="spellStart"/>
        <w:r w:rsidRPr="001B03BF">
          <w:rPr>
            <w:rStyle w:val="Hipervnculo"/>
            <w:rFonts w:ascii="Nirmala UI" w:hAnsi="Nirmala UI" w:cs="Nirmala UI"/>
            <w:color w:val="1155CC"/>
            <w:sz w:val="20"/>
            <w:szCs w:val="20"/>
          </w:rPr>
          <w:t>inf</w:t>
        </w:r>
        <w:proofErr w:type="spellEnd"/>
        <w:r w:rsidRPr="001B03BF">
          <w:rPr>
            <w:rStyle w:val="Hipervnculo"/>
            <w:rFonts w:ascii="Nirmala UI" w:hAnsi="Nirmala UI" w:cs="Nirmala UI"/>
            <w:color w:val="1155CC"/>
            <w:sz w:val="20"/>
            <w:szCs w:val="20"/>
          </w:rPr>
          <w:t xml:space="preserve">. </w:t>
        </w:r>
        <w:r w:rsidRPr="001B03BF">
          <w:rPr>
            <w:rStyle w:val="Hipervnculo"/>
            <w:rFonts w:ascii="Segoe UI Emoji" w:hAnsi="Segoe UI Emoji" w:cs="Segoe UI Emoji"/>
            <w:color w:val="1155CC"/>
            <w:sz w:val="20"/>
            <w:szCs w:val="20"/>
          </w:rPr>
          <w:t>🔗</w:t>
        </w:r>
      </w:hyperlink>
    </w:p>
    <w:p w14:paraId="40089B89" w14:textId="77777777" w:rsidR="007D1F40" w:rsidRPr="001B03BF" w:rsidRDefault="007D1F40" w:rsidP="007D1F40">
      <w:pPr>
        <w:pStyle w:val="NormalWeb"/>
        <w:numPr>
          <w:ilvl w:val="0"/>
          <w:numId w:val="17"/>
        </w:numPr>
        <w:spacing w:before="0" w:beforeAutospacing="0" w:after="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xml:space="preserve">4° Encuentro Nodo Guerrero. Acapulco de Juárez, Gro. 2-3 jun. 2025. </w:t>
      </w:r>
      <w:hyperlink r:id="rId26" w:history="1">
        <w:r w:rsidRPr="001B03BF">
          <w:rPr>
            <w:rStyle w:val="Hipervnculo"/>
            <w:rFonts w:ascii="Nirmala UI" w:hAnsi="Nirmala UI" w:cs="Nirmala UI"/>
            <w:color w:val="1155CC"/>
            <w:sz w:val="20"/>
            <w:szCs w:val="20"/>
          </w:rPr>
          <w:t xml:space="preserve">Nota </w:t>
        </w:r>
        <w:proofErr w:type="spellStart"/>
        <w:r w:rsidRPr="001B03BF">
          <w:rPr>
            <w:rStyle w:val="Hipervnculo"/>
            <w:rFonts w:ascii="Nirmala UI" w:hAnsi="Nirmala UI" w:cs="Nirmala UI"/>
            <w:color w:val="1155CC"/>
            <w:sz w:val="20"/>
            <w:szCs w:val="20"/>
          </w:rPr>
          <w:t>inf</w:t>
        </w:r>
        <w:proofErr w:type="spellEnd"/>
        <w:r w:rsidRPr="001B03BF">
          <w:rPr>
            <w:rStyle w:val="Hipervnculo"/>
            <w:rFonts w:ascii="Nirmala UI" w:hAnsi="Nirmala UI" w:cs="Nirmala UI"/>
            <w:color w:val="1155CC"/>
            <w:sz w:val="20"/>
            <w:szCs w:val="20"/>
          </w:rPr>
          <w:t xml:space="preserve">. </w:t>
        </w:r>
        <w:r w:rsidRPr="001B03BF">
          <w:rPr>
            <w:rStyle w:val="Hipervnculo"/>
            <w:rFonts w:ascii="Segoe UI Emoji" w:hAnsi="Segoe UI Emoji" w:cs="Segoe UI Emoji"/>
            <w:color w:val="1155CC"/>
            <w:sz w:val="20"/>
            <w:szCs w:val="20"/>
          </w:rPr>
          <w:t>🔗</w:t>
        </w:r>
      </w:hyperlink>
    </w:p>
    <w:p w14:paraId="2543BD20" w14:textId="77777777" w:rsidR="007D1F40" w:rsidRPr="001B03BF" w:rsidRDefault="007D1F40" w:rsidP="007D1F40">
      <w:pPr>
        <w:pStyle w:val="NormalWeb"/>
        <w:numPr>
          <w:ilvl w:val="0"/>
          <w:numId w:val="17"/>
        </w:numPr>
        <w:spacing w:before="0" w:beforeAutospacing="0" w:after="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xml:space="preserve">3° Encuentro Nodo CDMX-Morelos. Tlalpan, CDMX. 15-16 mar. 2025. </w:t>
      </w:r>
      <w:hyperlink r:id="rId27" w:history="1">
        <w:r w:rsidRPr="001B03BF">
          <w:rPr>
            <w:rStyle w:val="Hipervnculo"/>
            <w:rFonts w:ascii="Nirmala UI" w:hAnsi="Nirmala UI" w:cs="Nirmala UI"/>
            <w:color w:val="1155CC"/>
            <w:sz w:val="20"/>
            <w:szCs w:val="20"/>
          </w:rPr>
          <w:t xml:space="preserve">Nota </w:t>
        </w:r>
        <w:proofErr w:type="spellStart"/>
        <w:r w:rsidRPr="001B03BF">
          <w:rPr>
            <w:rStyle w:val="Hipervnculo"/>
            <w:rFonts w:ascii="Nirmala UI" w:hAnsi="Nirmala UI" w:cs="Nirmala UI"/>
            <w:color w:val="1155CC"/>
            <w:sz w:val="20"/>
            <w:szCs w:val="20"/>
          </w:rPr>
          <w:t>inf</w:t>
        </w:r>
        <w:proofErr w:type="spellEnd"/>
        <w:r w:rsidRPr="001B03BF">
          <w:rPr>
            <w:rStyle w:val="Hipervnculo"/>
            <w:rFonts w:ascii="Nirmala UI" w:hAnsi="Nirmala UI" w:cs="Nirmala UI"/>
            <w:color w:val="1155CC"/>
            <w:sz w:val="20"/>
            <w:szCs w:val="20"/>
          </w:rPr>
          <w:t xml:space="preserve">. </w:t>
        </w:r>
        <w:r w:rsidRPr="001B03BF">
          <w:rPr>
            <w:rStyle w:val="Hipervnculo"/>
            <w:rFonts w:ascii="Segoe UI Emoji" w:hAnsi="Segoe UI Emoji" w:cs="Segoe UI Emoji"/>
            <w:color w:val="1155CC"/>
            <w:sz w:val="20"/>
            <w:szCs w:val="20"/>
          </w:rPr>
          <w:t>🔗</w:t>
        </w:r>
      </w:hyperlink>
    </w:p>
    <w:p w14:paraId="32BB2CBF" w14:textId="77777777" w:rsidR="007D1F40" w:rsidRPr="001B03BF" w:rsidRDefault="007D1F40" w:rsidP="007D1F40">
      <w:pPr>
        <w:pStyle w:val="NormalWeb"/>
        <w:numPr>
          <w:ilvl w:val="0"/>
          <w:numId w:val="17"/>
        </w:numPr>
        <w:spacing w:before="0" w:beforeAutospacing="0" w:after="60" w:afterAutospacing="0"/>
        <w:ind w:left="425"/>
        <w:jc w:val="both"/>
        <w:textAlignment w:val="baseline"/>
        <w:rPr>
          <w:rFonts w:ascii="Nirmala UI" w:hAnsi="Nirmala UI" w:cs="Nirmala UI"/>
          <w:color w:val="000000"/>
          <w:sz w:val="20"/>
          <w:szCs w:val="20"/>
        </w:rPr>
      </w:pPr>
      <w:r w:rsidRPr="001B03BF">
        <w:rPr>
          <w:rFonts w:ascii="Nirmala UI" w:hAnsi="Nirmala UI" w:cs="Nirmala UI"/>
          <w:color w:val="000000"/>
          <w:sz w:val="20"/>
          <w:szCs w:val="20"/>
        </w:rPr>
        <w:t xml:space="preserve">2° Coloquio Nodo Tabasco-Campeche. Villahermosa, </w:t>
      </w:r>
      <w:proofErr w:type="spellStart"/>
      <w:r w:rsidRPr="001B03BF">
        <w:rPr>
          <w:rFonts w:ascii="Nirmala UI" w:hAnsi="Nirmala UI" w:cs="Nirmala UI"/>
          <w:color w:val="000000"/>
          <w:sz w:val="20"/>
          <w:szCs w:val="20"/>
        </w:rPr>
        <w:t>Tab</w:t>
      </w:r>
      <w:proofErr w:type="spellEnd"/>
      <w:r w:rsidRPr="001B03BF">
        <w:rPr>
          <w:rFonts w:ascii="Nirmala UI" w:hAnsi="Nirmala UI" w:cs="Nirmala UI"/>
          <w:color w:val="000000"/>
          <w:sz w:val="20"/>
          <w:szCs w:val="20"/>
        </w:rPr>
        <w:t xml:space="preserve">. 10-11 feb. 2025. </w:t>
      </w:r>
      <w:hyperlink r:id="rId28" w:history="1">
        <w:r w:rsidRPr="001B03BF">
          <w:rPr>
            <w:rStyle w:val="Hipervnculo"/>
            <w:rFonts w:ascii="Nirmala UI" w:hAnsi="Nirmala UI" w:cs="Nirmala UI"/>
            <w:color w:val="1155CC"/>
            <w:sz w:val="20"/>
            <w:szCs w:val="20"/>
          </w:rPr>
          <w:t xml:space="preserve">Nota </w:t>
        </w:r>
        <w:proofErr w:type="spellStart"/>
        <w:r w:rsidRPr="001B03BF">
          <w:rPr>
            <w:rStyle w:val="Hipervnculo"/>
            <w:rFonts w:ascii="Nirmala UI" w:hAnsi="Nirmala UI" w:cs="Nirmala UI"/>
            <w:color w:val="1155CC"/>
            <w:sz w:val="20"/>
            <w:szCs w:val="20"/>
          </w:rPr>
          <w:t>inf</w:t>
        </w:r>
        <w:proofErr w:type="spellEnd"/>
        <w:r w:rsidRPr="001B03BF">
          <w:rPr>
            <w:rStyle w:val="Hipervnculo"/>
            <w:rFonts w:ascii="Nirmala UI" w:hAnsi="Nirmala UI" w:cs="Nirmala UI"/>
            <w:color w:val="1155CC"/>
            <w:sz w:val="20"/>
            <w:szCs w:val="20"/>
          </w:rPr>
          <w:t xml:space="preserve">. </w:t>
        </w:r>
        <w:r w:rsidRPr="001B03BF">
          <w:rPr>
            <w:rStyle w:val="Hipervnculo"/>
            <w:rFonts w:ascii="Segoe UI Emoji" w:hAnsi="Segoe UI Emoji" w:cs="Segoe UI Emoji"/>
            <w:color w:val="1155CC"/>
            <w:sz w:val="20"/>
            <w:szCs w:val="20"/>
          </w:rPr>
          <w:t>🔗</w:t>
        </w:r>
      </w:hyperlink>
    </w:p>
    <w:p w14:paraId="51B07719" w14:textId="77777777" w:rsidR="007D1F40" w:rsidRPr="001B03BF" w:rsidRDefault="007D1F40" w:rsidP="007D1F40">
      <w:pPr>
        <w:pStyle w:val="NormalWeb"/>
        <w:spacing w:before="12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 xml:space="preserve">Las </w:t>
      </w:r>
      <w:r w:rsidRPr="001B03BF">
        <w:rPr>
          <w:rFonts w:ascii="Nirmala UI" w:hAnsi="Nirmala UI" w:cs="Nirmala UI"/>
          <w:color w:val="000000"/>
          <w:sz w:val="20"/>
          <w:szCs w:val="20"/>
          <w:u w:val="single"/>
        </w:rPr>
        <w:t>redes de colaboración</w:t>
      </w:r>
      <w:r w:rsidRPr="001B03BF">
        <w:rPr>
          <w:rFonts w:ascii="Nirmala UI" w:hAnsi="Nirmala UI" w:cs="Nirmala UI"/>
          <w:color w:val="000000"/>
          <w:sz w:val="20"/>
          <w:szCs w:val="20"/>
        </w:rPr>
        <w:t xml:space="preserve"> son centrales al programa,</w:t>
      </w:r>
      <w:r w:rsidRPr="001B03BF">
        <w:rPr>
          <w:rFonts w:ascii="Nirmala UI" w:hAnsi="Nirmala UI" w:cs="Nirmala UI"/>
          <w:b/>
          <w:bCs/>
          <w:color w:val="000000"/>
          <w:sz w:val="20"/>
          <w:szCs w:val="20"/>
        </w:rPr>
        <w:t xml:space="preserve"> </w:t>
      </w:r>
      <w:r w:rsidRPr="001B03BF">
        <w:rPr>
          <w:rFonts w:ascii="Nirmala UI" w:hAnsi="Nirmala UI" w:cs="Nirmala UI"/>
          <w:color w:val="000000"/>
          <w:sz w:val="20"/>
          <w:szCs w:val="20"/>
        </w:rPr>
        <w:t xml:space="preserve">el énfasis es implementar y fortalecer la capacidad de incidencia en la vinculación con otros sujetos, redes e instituciones para la gestión territorial y las soberanías alimentarias. Por medio </w:t>
      </w:r>
      <w:proofErr w:type="gramStart"/>
      <w:r w:rsidRPr="001B03BF">
        <w:rPr>
          <w:rFonts w:ascii="Nirmala UI" w:hAnsi="Nirmala UI" w:cs="Nirmala UI"/>
          <w:color w:val="000000"/>
          <w:sz w:val="20"/>
          <w:szCs w:val="20"/>
        </w:rPr>
        <w:t>de  herramientas</w:t>
      </w:r>
      <w:proofErr w:type="gramEnd"/>
      <w:r w:rsidRPr="001B03BF">
        <w:rPr>
          <w:rFonts w:ascii="Nirmala UI" w:hAnsi="Nirmala UI" w:cs="Nirmala UI"/>
          <w:color w:val="000000"/>
          <w:sz w:val="20"/>
          <w:szCs w:val="20"/>
        </w:rPr>
        <w:t xml:space="preserve"> teóricas-metodológicas los estudiantes identifican y articulan redes de colaboración para la implementación de sus planes de acción. Para ilustrar este trabajo se presenta como ejemplo un esquema de construcción de redes de un estudiante / especialista de Chiapas (Fig. 1).</w:t>
      </w:r>
    </w:p>
    <w:p w14:paraId="79D5E081" w14:textId="77777777" w:rsidR="007D1F40" w:rsidRPr="007D1F40" w:rsidRDefault="007D1F40" w:rsidP="007D1F40">
      <w:pPr>
        <w:pStyle w:val="NormalWeb"/>
        <w:spacing w:before="0" w:beforeAutospacing="0" w:after="0" w:afterAutospacing="0"/>
        <w:jc w:val="both"/>
        <w:rPr>
          <w:rFonts w:ascii="Nirmala UI" w:hAnsi="Nirmala UI" w:cs="Nirmala UI"/>
          <w:sz w:val="22"/>
          <w:szCs w:val="22"/>
        </w:rPr>
      </w:pPr>
      <w:r w:rsidRPr="007D1F40">
        <w:rPr>
          <w:rFonts w:ascii="Nirmala UI" w:hAnsi="Nirmala UI" w:cs="Nirmala UI"/>
          <w:color w:val="000000"/>
          <w:sz w:val="22"/>
          <w:szCs w:val="22"/>
        </w:rPr>
        <w:t> </w:t>
      </w:r>
      <w:r w:rsidRPr="007D1F40">
        <w:rPr>
          <w:rFonts w:ascii="Nirmala UI" w:eastAsia="Arial" w:hAnsi="Nirmala UI" w:cs="Nirmala UI"/>
          <w:noProof/>
          <w:sz w:val="22"/>
          <w:szCs w:val="22"/>
          <w:lang w:val="es-419"/>
        </w:rPr>
        <w:drawing>
          <wp:inline distT="0" distB="0" distL="0" distR="0" wp14:anchorId="480B16CC" wp14:editId="6C767470">
            <wp:extent cx="4457700" cy="1952625"/>
            <wp:effectExtent l="0" t="0" r="0" b="9525"/>
            <wp:docPr id="1" name="Imagen 1" descr="E:\Usuarios\apoyo.posgrado.REDCIATEJ\AppData\Local\Microsoft\Windows\INetCache\Content.MSO\7CF71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uarios\apoyo.posgrado.REDCIATEJ\AppData\Local\Microsoft\Windows\INetCache\Content.MSO\7CF71213.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7700" cy="1952625"/>
                    </a:xfrm>
                    <a:prstGeom prst="rect">
                      <a:avLst/>
                    </a:prstGeom>
                    <a:noFill/>
                    <a:ln>
                      <a:noFill/>
                    </a:ln>
                  </pic:spPr>
                </pic:pic>
              </a:graphicData>
            </a:graphic>
          </wp:inline>
        </w:drawing>
      </w:r>
    </w:p>
    <w:p w14:paraId="1D12C0AF" w14:textId="77777777" w:rsidR="007D1F40" w:rsidRPr="001B03BF" w:rsidRDefault="007D1F40" w:rsidP="007D1F40">
      <w:pPr>
        <w:pStyle w:val="NormalWeb"/>
        <w:spacing w:before="0" w:beforeAutospacing="0" w:after="160" w:afterAutospacing="0"/>
        <w:jc w:val="both"/>
        <w:rPr>
          <w:rFonts w:ascii="Nirmala UI" w:hAnsi="Nirmala UI" w:cs="Nirmala UI"/>
          <w:sz w:val="18"/>
          <w:szCs w:val="18"/>
        </w:rPr>
      </w:pPr>
      <w:r w:rsidRPr="001B03BF">
        <w:rPr>
          <w:rFonts w:ascii="Nirmala UI" w:hAnsi="Nirmala UI" w:cs="Nirmala UI"/>
          <w:color w:val="000000"/>
          <w:sz w:val="18"/>
          <w:szCs w:val="18"/>
        </w:rPr>
        <w:t>Figura 1. Red territorial y sociotécnica de una COA de Chiapas. Cartografía de redes elaborada en el curso de Agroecología Política I: Redes de colaboración y enfoque sociopolítico para la transición agroecológica. </w:t>
      </w:r>
    </w:p>
    <w:p w14:paraId="7376AAF3" w14:textId="77777777" w:rsidR="007D1F40" w:rsidRPr="007D1F40" w:rsidRDefault="007D1F40" w:rsidP="007D1F40">
      <w:pPr>
        <w:pStyle w:val="NormalWeb"/>
        <w:spacing w:before="240" w:beforeAutospacing="0" w:after="120" w:afterAutospacing="0"/>
        <w:jc w:val="both"/>
        <w:rPr>
          <w:rFonts w:ascii="Nirmala UI" w:hAnsi="Nirmala UI" w:cs="Nirmala UI"/>
          <w:sz w:val="22"/>
          <w:szCs w:val="22"/>
        </w:rPr>
      </w:pPr>
      <w:r w:rsidRPr="007D1F40">
        <w:rPr>
          <w:rFonts w:ascii="Nirmala UI" w:hAnsi="Nirmala UI" w:cs="Nirmala UI"/>
          <w:b/>
          <w:bCs/>
          <w:color w:val="202124"/>
          <w:sz w:val="22"/>
          <w:szCs w:val="22"/>
          <w:shd w:val="clear" w:color="auto" w:fill="FFFFFF"/>
        </w:rPr>
        <w:lastRenderedPageBreak/>
        <w:t>Retribución social mediante la comunicación, la difusión y la divulgación de experiencias</w:t>
      </w:r>
    </w:p>
    <w:p w14:paraId="2A892104" w14:textId="0904EA82"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202124"/>
          <w:sz w:val="20"/>
          <w:szCs w:val="20"/>
          <w:shd w:val="clear" w:color="auto" w:fill="FFFFFF"/>
        </w:rPr>
        <w:t xml:space="preserve">Una de las principales fortalezas del programa radica en la producción y circulación de materiales de difusión y divulgación generados a lo largo de procesos de formación e investigación en el territorio. Las y los estudiantes, junto con el núcleo académico, elaboran notas, artículos, </w:t>
      </w:r>
      <w:proofErr w:type="spellStart"/>
      <w:r w:rsidRPr="001B03BF">
        <w:rPr>
          <w:rFonts w:ascii="Nirmala UI" w:hAnsi="Nirmala UI" w:cs="Nirmala UI"/>
          <w:color w:val="202124"/>
          <w:sz w:val="20"/>
          <w:szCs w:val="20"/>
          <w:shd w:val="clear" w:color="auto" w:fill="FFFFFF"/>
        </w:rPr>
        <w:t>radioclips</w:t>
      </w:r>
      <w:proofErr w:type="spellEnd"/>
      <w:r w:rsidRPr="001B03BF">
        <w:rPr>
          <w:rFonts w:ascii="Nirmala UI" w:hAnsi="Nirmala UI" w:cs="Nirmala UI"/>
          <w:color w:val="202124"/>
          <w:sz w:val="20"/>
          <w:szCs w:val="20"/>
          <w:shd w:val="clear" w:color="auto" w:fill="FFFFFF"/>
        </w:rPr>
        <w:t xml:space="preserve">, cápsulas audiovisuales y materiales gráficos que comparten abiertamente en redes sociales y espacios colaborativos. Estas acciones permiten socializar aprendizajes, experiencias y resultados, promoviendo la apropiación social de los conocimientos </w:t>
      </w:r>
      <w:proofErr w:type="spellStart"/>
      <w:r w:rsidRPr="001B03BF">
        <w:rPr>
          <w:rFonts w:ascii="Nirmala UI" w:hAnsi="Nirmala UI" w:cs="Nirmala UI"/>
          <w:color w:val="202124"/>
          <w:sz w:val="20"/>
          <w:szCs w:val="20"/>
          <w:shd w:val="clear" w:color="auto" w:fill="FFFFFF"/>
        </w:rPr>
        <w:t>construídos</w:t>
      </w:r>
      <w:proofErr w:type="spellEnd"/>
      <w:r w:rsidRPr="001B03BF">
        <w:rPr>
          <w:rFonts w:ascii="Nirmala UI" w:hAnsi="Nirmala UI" w:cs="Nirmala UI"/>
          <w:color w:val="202124"/>
          <w:sz w:val="20"/>
          <w:szCs w:val="20"/>
          <w:shd w:val="clear" w:color="auto" w:fill="FFFFFF"/>
        </w:rPr>
        <w:t xml:space="preserve"> colectivamente. </w:t>
      </w:r>
    </w:p>
    <w:p w14:paraId="69C4704A"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202124"/>
          <w:sz w:val="20"/>
          <w:szCs w:val="20"/>
          <w:shd w:val="clear" w:color="auto" w:fill="FFFFFF"/>
        </w:rPr>
        <w:t xml:space="preserve">Como parte del esfuerzo por sistematizar y reconocer la producción colectiva, se cuenta con un </w:t>
      </w:r>
      <w:r w:rsidRPr="001B03BF">
        <w:rPr>
          <w:rFonts w:ascii="Nirmala UI" w:hAnsi="Nirmala UI" w:cs="Nirmala UI"/>
          <w:color w:val="202124"/>
          <w:sz w:val="20"/>
          <w:szCs w:val="20"/>
          <w:u w:val="single"/>
          <w:shd w:val="clear" w:color="auto" w:fill="FFFFFF"/>
        </w:rPr>
        <w:t>registro de obras de difusión y divulgación</w:t>
      </w:r>
      <w:r w:rsidRPr="001B03BF">
        <w:rPr>
          <w:rFonts w:ascii="Nirmala UI" w:hAnsi="Nirmala UI" w:cs="Nirmala UI"/>
          <w:color w:val="202124"/>
          <w:sz w:val="20"/>
          <w:szCs w:val="20"/>
          <w:shd w:val="clear" w:color="auto" w:fill="FFFFFF"/>
        </w:rPr>
        <w:t xml:space="preserve"> (</w:t>
      </w:r>
      <w:r w:rsidRPr="001B03BF">
        <w:rPr>
          <w:rFonts w:ascii="Nirmala UI" w:hAnsi="Nirmala UI" w:cs="Nirmala UI"/>
          <w:color w:val="000000"/>
          <w:sz w:val="20"/>
          <w:szCs w:val="20"/>
        </w:rPr>
        <w:t>ENBC-ASA, 2025),</w:t>
      </w:r>
      <w:r w:rsidRPr="001B03BF">
        <w:rPr>
          <w:rFonts w:ascii="Nirmala UI" w:hAnsi="Nirmala UI" w:cs="Nirmala UI"/>
          <w:color w:val="202124"/>
          <w:sz w:val="20"/>
          <w:szCs w:val="20"/>
          <w:shd w:val="clear" w:color="auto" w:fill="FFFFFF"/>
        </w:rPr>
        <w:t xml:space="preserve"> que permite documentar de manera ordenada los productos, materiales, eventos y publicaciones relacionadas con la especialidad. Esta herramienta fortalece la gestión académica del programa y evidencia las múltiples colaboraciones que surgen entre integrantes de diferentes sedes, instituciones y territorios.</w:t>
      </w:r>
    </w:p>
    <w:p w14:paraId="3014BEEB"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202124"/>
          <w:sz w:val="20"/>
          <w:szCs w:val="20"/>
          <w:shd w:val="clear" w:color="auto" w:fill="FFFFFF"/>
        </w:rPr>
        <w:t xml:space="preserve">Entre los medios de difusión consolidados destaca el </w:t>
      </w:r>
      <w:r w:rsidRPr="001B03BF">
        <w:rPr>
          <w:rFonts w:ascii="Nirmala UI" w:hAnsi="Nirmala UI" w:cs="Nirmala UI"/>
          <w:color w:val="202124"/>
          <w:sz w:val="20"/>
          <w:szCs w:val="20"/>
          <w:u w:val="single"/>
          <w:shd w:val="clear" w:color="auto" w:fill="FFFFFF"/>
        </w:rPr>
        <w:t>grupo Facebook ENBC-ASA</w:t>
      </w:r>
      <w:r w:rsidRPr="001B03BF">
        <w:rPr>
          <w:rFonts w:ascii="Nirmala UI" w:hAnsi="Nirmala UI" w:cs="Nirmala UI"/>
          <w:color w:val="202124"/>
          <w:sz w:val="20"/>
          <w:szCs w:val="20"/>
          <w:shd w:val="clear" w:color="auto" w:fill="FFFFFF"/>
        </w:rPr>
        <w:t>, donde se comparte información sobre actividades, avances de proyectos y experiencias de incidencia territorial. Aquí también se publican fichas de presentación del cuerpo docente, con el fin de visibilizar la experiencia e intereses de la comunidad académica, fortalecer la identidad colectiva y promover vínculos de cooperación interinstitucional. Este espacio social se ha convertido en una comunidad virtual activa, donde confluyen estudiantes, docentes y actores sociales de diversas regiones del país con intereses comunes.</w:t>
      </w:r>
    </w:p>
    <w:p w14:paraId="26ED16C3"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202124"/>
          <w:sz w:val="20"/>
          <w:szCs w:val="20"/>
          <w:shd w:val="clear" w:color="auto" w:fill="FFFFFF"/>
        </w:rPr>
        <w:t xml:space="preserve">Asimismo, el programa cuenta con un </w:t>
      </w:r>
      <w:r w:rsidRPr="001B03BF">
        <w:rPr>
          <w:rFonts w:ascii="Nirmala UI" w:hAnsi="Nirmala UI" w:cs="Nirmala UI"/>
          <w:color w:val="202124"/>
          <w:sz w:val="20"/>
          <w:szCs w:val="20"/>
          <w:u w:val="single"/>
          <w:shd w:val="clear" w:color="auto" w:fill="FFFFFF"/>
        </w:rPr>
        <w:t>canal YouTube ENBC-ASA</w:t>
      </w:r>
      <w:r w:rsidRPr="001B03BF">
        <w:rPr>
          <w:rFonts w:ascii="Nirmala UI" w:hAnsi="Nirmala UI" w:cs="Nirmala UI"/>
          <w:color w:val="202124"/>
          <w:sz w:val="20"/>
          <w:szCs w:val="20"/>
          <w:shd w:val="clear" w:color="auto" w:fill="FFFFFF"/>
        </w:rPr>
        <w:t>, donde se publican sesiones abiertas de clase, webinarios, conferencias y conversatorios realizados durante los cursos. Estos materiales permanecen disponibles para su consulta, ampliando el acceso al conocimiento generando y facilitando el diálogo con otras comunidades e instituciones interesadas en temas de agroecología y soberanía alimentaria.</w:t>
      </w:r>
    </w:p>
    <w:p w14:paraId="708F0510"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202124"/>
          <w:sz w:val="20"/>
          <w:szCs w:val="20"/>
          <w:shd w:val="clear" w:color="auto" w:fill="FFFFFF"/>
        </w:rPr>
        <w:t>En conjunto, estas acciones constituyen un ejercicio de retribución social del conocimiento, que consolida un entramado de colaboración y aprendizaje entre territorios, instituciones y comunidades. A través de la comunicación abierta, la documentación sistemática y la difusión pública de sus procesos formativos, la ENBC-ASA reafirma su compromiso con la construcción colectiva de saberes al servicio del bienestar comunitario y el cuidado de la vida.</w:t>
      </w:r>
    </w:p>
    <w:p w14:paraId="39C228EE" w14:textId="77777777" w:rsidR="007D1F40" w:rsidRPr="007D1F40" w:rsidRDefault="007D1F40" w:rsidP="007D1F40">
      <w:pPr>
        <w:pStyle w:val="NormalWeb"/>
        <w:spacing w:before="240" w:beforeAutospacing="0" w:after="60" w:afterAutospacing="0"/>
        <w:jc w:val="both"/>
        <w:rPr>
          <w:rFonts w:ascii="Nirmala UI" w:hAnsi="Nirmala UI" w:cs="Nirmala UI"/>
          <w:sz w:val="22"/>
          <w:szCs w:val="22"/>
        </w:rPr>
      </w:pPr>
      <w:r w:rsidRPr="007D1F40">
        <w:rPr>
          <w:rFonts w:ascii="Nirmala UI" w:hAnsi="Nirmala UI" w:cs="Nirmala UI"/>
          <w:b/>
          <w:bCs/>
          <w:color w:val="000000"/>
          <w:sz w:val="22"/>
          <w:szCs w:val="22"/>
        </w:rPr>
        <w:t>b) Cooperación interinstitucional</w:t>
      </w:r>
    </w:p>
    <w:p w14:paraId="68A8FE83"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En su operación, la ENBC-ASA es en esencia un programa interinstitucional coordinado por investigadoras/es de cinco centros públicos de investigación (CIATEJ, ECOSUR, COLMICH, CIESAS e INECOL) y una institución de educación superior (UIEPA). Adicionalmente, en la dirección de estudiantes y sus trabajos de fin de grado, participan más de 80 investigadoras/es de 31 instituciones (centros de investigación, universidades, institutos).</w:t>
      </w:r>
    </w:p>
    <w:p w14:paraId="3638CF71"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rPr>
        <w:t>Para fortalecer la colaboración interinstitucional se ha buscado vincular las comunidades educativas de distintos posgrados en agroecología, como es el caso del reciente encuentro de estudiantes de la Maestría en Agroecología de ECOSUR y de la ENBC-ASA Nodo Chiapas (Santiago Vera et al., 2025). A su vez, cinco investigadores del núcleo académico ENBC-ASA forman parte de la planta docente del Doctorado Nacional de Agroecología de ECOSUR en la (</w:t>
      </w:r>
      <w:proofErr w:type="spellStart"/>
      <w:r w:rsidRPr="001B03BF">
        <w:rPr>
          <w:rFonts w:ascii="Nirmala UI" w:hAnsi="Nirmala UI" w:cs="Nirmala UI"/>
          <w:color w:val="000000"/>
          <w:sz w:val="20"/>
          <w:szCs w:val="20"/>
        </w:rPr>
        <w:t>co</w:t>
      </w:r>
      <w:proofErr w:type="spellEnd"/>
      <w:r w:rsidRPr="001B03BF">
        <w:rPr>
          <w:rFonts w:ascii="Nirmala UI" w:hAnsi="Nirmala UI" w:cs="Nirmala UI"/>
          <w:color w:val="000000"/>
          <w:sz w:val="20"/>
          <w:szCs w:val="20"/>
        </w:rPr>
        <w:t xml:space="preserve">-)dirección y asesoría de tesis. En particular, </w:t>
      </w:r>
      <w:r w:rsidRPr="001B03BF">
        <w:rPr>
          <w:rFonts w:ascii="Nirmala UI" w:hAnsi="Nirmala UI" w:cs="Nirmala UI"/>
          <w:color w:val="000000"/>
          <w:sz w:val="20"/>
          <w:szCs w:val="20"/>
        </w:rPr>
        <w:lastRenderedPageBreak/>
        <w:t>una de ellas también forma parte del Grupo de Investigación sobre la Masificación de la Agroecología de ECOSUR.</w:t>
      </w:r>
    </w:p>
    <w:p w14:paraId="3C7AF273" w14:textId="77777777" w:rsidR="007D1F40" w:rsidRPr="001B03BF" w:rsidRDefault="007D1F40" w:rsidP="007D1F40">
      <w:pPr>
        <w:pStyle w:val="NormalWeb"/>
        <w:spacing w:before="0" w:beforeAutospacing="0" w:after="60" w:afterAutospacing="0"/>
        <w:jc w:val="both"/>
        <w:rPr>
          <w:rFonts w:ascii="Nirmala UI" w:hAnsi="Nirmala UI" w:cs="Nirmala UI"/>
          <w:sz w:val="20"/>
          <w:szCs w:val="20"/>
        </w:rPr>
      </w:pPr>
      <w:r w:rsidRPr="001B03BF">
        <w:rPr>
          <w:rFonts w:ascii="Nirmala UI" w:hAnsi="Nirmala UI" w:cs="Nirmala UI"/>
          <w:color w:val="000000"/>
          <w:sz w:val="20"/>
          <w:szCs w:val="20"/>
          <w:shd w:val="clear" w:color="auto" w:fill="FFFFFF"/>
        </w:rPr>
        <w:t xml:space="preserve">Desde enero de 2025 se ha sostenido un proceso continuo de cooperación interinstitucional entre distintos programas ENBC, impulsado por equipos académicos y de coordinación de diversos centros públicos de investigación—principalmente CIATEJ, INECOL, CIBNOR, CIAD, ECOSUR, INSP, COLMICH, COLVER y COLEF. A través de reuniones mensuales en modalidad virtual, representantes de las ENBC en Agroecologías y Soberanía Alimentaria, Salud Comunitaria, Manejo Costero, Gestión/Planeación del Territorio, y Género y Territorio, han construido un espacio estable de diálogo para fortalecer la articulación curricular, la gestión de becas, la capacitación docente, el acompañamiento territorial y la consolidación institucional de los programas. Entre los temas trabajados destacan: la revisión conjunta de lineamientos de evaluación solicitados por </w:t>
      </w:r>
      <w:proofErr w:type="spellStart"/>
      <w:r w:rsidRPr="001B03BF">
        <w:rPr>
          <w:rFonts w:ascii="Nirmala UI" w:hAnsi="Nirmala UI" w:cs="Nirmala UI"/>
          <w:color w:val="000000"/>
          <w:sz w:val="20"/>
          <w:szCs w:val="20"/>
          <w:shd w:val="clear" w:color="auto" w:fill="FFFFFF"/>
        </w:rPr>
        <w:t>Secihti</w:t>
      </w:r>
      <w:proofErr w:type="spellEnd"/>
      <w:r w:rsidRPr="001B03BF">
        <w:rPr>
          <w:rFonts w:ascii="Nirmala UI" w:hAnsi="Nirmala UI" w:cs="Nirmala UI"/>
          <w:color w:val="000000"/>
          <w:sz w:val="20"/>
          <w:szCs w:val="20"/>
          <w:shd w:val="clear" w:color="auto" w:fill="FFFFFF"/>
        </w:rPr>
        <w:t>, el diseño de una batería de cursos abiertos y estrategias de formación para estudiantes y docentes, el intercambio de diseños instruccionales y experiencias pedagógicas, la creación de una carpeta compartida inter-ENBC, y el impulso de iniciativas de divulgación como un boletín colaborativo y otras publicaciones conjuntas. Este proceso de cooperación sistemática ha permitido no sólo compartir aprendizajes y retos, sino avanzar hacia una agenda común, identidad y visibilidad colectiva de las ENBC a nivel nacional.</w:t>
      </w:r>
    </w:p>
    <w:p w14:paraId="53B3FBCB" w14:textId="77777777" w:rsidR="007D1F40" w:rsidRPr="001B03BF" w:rsidRDefault="007D1F40" w:rsidP="007D1F40">
      <w:pPr>
        <w:pStyle w:val="NormalWeb"/>
        <w:spacing w:before="240" w:beforeAutospacing="0" w:after="60" w:afterAutospacing="0"/>
        <w:jc w:val="both"/>
        <w:rPr>
          <w:rFonts w:ascii="Nirmala UI" w:hAnsi="Nirmala UI" w:cs="Nirmala UI"/>
          <w:sz w:val="18"/>
          <w:szCs w:val="18"/>
        </w:rPr>
      </w:pPr>
      <w:r w:rsidRPr="001B03BF">
        <w:rPr>
          <w:rFonts w:ascii="Nirmala UI" w:hAnsi="Nirmala UI" w:cs="Nirmala UI"/>
          <w:b/>
          <w:bCs/>
          <w:color w:val="000000"/>
          <w:sz w:val="18"/>
          <w:szCs w:val="18"/>
        </w:rPr>
        <w:t>REFERENCIAS</w:t>
      </w:r>
    </w:p>
    <w:p w14:paraId="3ACF88AB" w14:textId="77777777" w:rsidR="007D1F40" w:rsidRPr="001B03BF" w:rsidRDefault="007D1F40" w:rsidP="007D1F40">
      <w:pPr>
        <w:pStyle w:val="NormalWeb"/>
        <w:numPr>
          <w:ilvl w:val="0"/>
          <w:numId w:val="18"/>
        </w:numPr>
        <w:spacing w:before="0" w:beforeAutospacing="0" w:after="20" w:afterAutospacing="0"/>
        <w:ind w:left="425"/>
        <w:textAlignment w:val="baseline"/>
        <w:rPr>
          <w:rFonts w:ascii="Nirmala UI" w:hAnsi="Nirmala UI" w:cs="Nirmala UI"/>
          <w:color w:val="000000"/>
          <w:sz w:val="18"/>
          <w:szCs w:val="18"/>
        </w:rPr>
      </w:pPr>
      <w:r w:rsidRPr="001B03BF">
        <w:rPr>
          <w:rFonts w:ascii="Nirmala UI" w:hAnsi="Nirmala UI" w:cs="Nirmala UI"/>
          <w:color w:val="000000"/>
          <w:sz w:val="18"/>
          <w:szCs w:val="18"/>
        </w:rPr>
        <w:t xml:space="preserve">Domené-Painenao, O. (4 septiembre 2024). </w:t>
      </w:r>
      <w:r w:rsidRPr="001B03BF">
        <w:rPr>
          <w:rFonts w:ascii="Nirmala UI" w:hAnsi="Nirmala UI" w:cs="Nirmala UI"/>
          <w:i/>
          <w:iCs/>
          <w:color w:val="000000"/>
          <w:sz w:val="18"/>
          <w:szCs w:val="18"/>
        </w:rPr>
        <w:t> Aprender en comunidad y la educación agroecológica, aportes del Programa Pies Agiles en México</w:t>
      </w:r>
      <w:r w:rsidRPr="001B03BF">
        <w:rPr>
          <w:rFonts w:ascii="Nirmala UI" w:hAnsi="Nirmala UI" w:cs="Nirmala UI"/>
          <w:color w:val="000000"/>
          <w:sz w:val="18"/>
          <w:szCs w:val="18"/>
        </w:rPr>
        <w:t xml:space="preserve"> [Presentación de publicaciones]. X </w:t>
      </w:r>
      <w:proofErr w:type="spellStart"/>
      <w:r w:rsidRPr="001B03BF">
        <w:rPr>
          <w:rFonts w:ascii="Nirmala UI" w:hAnsi="Nirmala UI" w:cs="Nirmala UI"/>
          <w:color w:val="000000"/>
          <w:sz w:val="18"/>
          <w:szCs w:val="18"/>
        </w:rPr>
        <w:t>Congresso</w:t>
      </w:r>
      <w:proofErr w:type="spellEnd"/>
      <w:r w:rsidRPr="001B03BF">
        <w:rPr>
          <w:rFonts w:ascii="Nirmala UI" w:hAnsi="Nirmala UI" w:cs="Nirmala UI"/>
          <w:color w:val="000000"/>
          <w:sz w:val="18"/>
          <w:szCs w:val="18"/>
        </w:rPr>
        <w:t xml:space="preserve"> Internacional de </w:t>
      </w:r>
      <w:proofErr w:type="spellStart"/>
      <w:r w:rsidRPr="001B03BF">
        <w:rPr>
          <w:rFonts w:ascii="Nirmala UI" w:hAnsi="Nirmala UI" w:cs="Nirmala UI"/>
          <w:color w:val="000000"/>
          <w:sz w:val="18"/>
          <w:szCs w:val="18"/>
        </w:rPr>
        <w:t>Agroecologia</w:t>
      </w:r>
      <w:proofErr w:type="spellEnd"/>
      <w:r w:rsidRPr="001B03BF">
        <w:rPr>
          <w:rFonts w:ascii="Nirmala UI" w:hAnsi="Nirmala UI" w:cs="Nirmala UI"/>
          <w:color w:val="000000"/>
          <w:sz w:val="18"/>
          <w:szCs w:val="18"/>
        </w:rPr>
        <w:t xml:space="preserve"> - </w:t>
      </w:r>
      <w:proofErr w:type="spellStart"/>
      <w:r w:rsidRPr="001B03BF">
        <w:rPr>
          <w:rFonts w:ascii="Nirmala UI" w:hAnsi="Nirmala UI" w:cs="Nirmala UI"/>
          <w:color w:val="000000"/>
          <w:sz w:val="18"/>
          <w:szCs w:val="18"/>
        </w:rPr>
        <w:t>Livro</w:t>
      </w:r>
      <w:proofErr w:type="spellEnd"/>
      <w:r w:rsidRPr="001B03BF">
        <w:rPr>
          <w:rFonts w:ascii="Nirmala UI" w:hAnsi="Nirmala UI" w:cs="Nirmala UI"/>
          <w:color w:val="000000"/>
          <w:sz w:val="18"/>
          <w:szCs w:val="18"/>
        </w:rPr>
        <w:t xml:space="preserve"> de Atas, Instituto Politécnico de Viseu, Viseu, Portugal.</w:t>
      </w:r>
    </w:p>
    <w:p w14:paraId="46BACD81" w14:textId="77777777" w:rsidR="007D1F40" w:rsidRPr="001B03BF" w:rsidRDefault="007D1F40" w:rsidP="007D1F40">
      <w:pPr>
        <w:pStyle w:val="NormalWeb"/>
        <w:numPr>
          <w:ilvl w:val="0"/>
          <w:numId w:val="18"/>
        </w:numPr>
        <w:spacing w:before="0" w:beforeAutospacing="0" w:after="20" w:afterAutospacing="0"/>
        <w:ind w:left="425"/>
        <w:textAlignment w:val="baseline"/>
        <w:rPr>
          <w:rFonts w:ascii="Nirmala UI" w:hAnsi="Nirmala UI" w:cs="Nirmala UI"/>
          <w:color w:val="000000"/>
          <w:sz w:val="18"/>
          <w:szCs w:val="18"/>
        </w:rPr>
      </w:pPr>
      <w:r w:rsidRPr="001B03BF">
        <w:rPr>
          <w:rFonts w:ascii="Nirmala UI" w:hAnsi="Nirmala UI" w:cs="Nirmala UI"/>
          <w:color w:val="000000"/>
          <w:sz w:val="18"/>
          <w:szCs w:val="18"/>
        </w:rPr>
        <w:t xml:space="preserve">ENBC-ASA. (2025). </w:t>
      </w:r>
      <w:r w:rsidRPr="001B03BF">
        <w:rPr>
          <w:rFonts w:ascii="Nirmala UI" w:hAnsi="Nirmala UI" w:cs="Nirmala UI"/>
          <w:i/>
          <w:iCs/>
          <w:color w:val="000000"/>
          <w:sz w:val="18"/>
          <w:szCs w:val="18"/>
        </w:rPr>
        <w:t>Comunicación y difusión de la Especialidad Nacional en Bienestar Comunitario en Agroecologías y Soberanía Alimentaria (ENBC-ASA) 2024-2026</w:t>
      </w:r>
      <w:r w:rsidRPr="001B03BF">
        <w:rPr>
          <w:rFonts w:ascii="Nirmala UI" w:hAnsi="Nirmala UI" w:cs="Nirmala UI"/>
          <w:color w:val="000000"/>
          <w:sz w:val="18"/>
          <w:szCs w:val="18"/>
        </w:rPr>
        <w:t xml:space="preserve">. </w:t>
      </w:r>
      <w:proofErr w:type="spellStart"/>
      <w:r w:rsidRPr="001B03BF">
        <w:rPr>
          <w:rFonts w:ascii="Nirmala UI" w:hAnsi="Nirmala UI" w:cs="Nirmala UI"/>
          <w:color w:val="000000"/>
          <w:sz w:val="18"/>
          <w:szCs w:val="18"/>
        </w:rPr>
        <w:t>Zenodo</w:t>
      </w:r>
      <w:proofErr w:type="spellEnd"/>
      <w:r w:rsidRPr="001B03BF">
        <w:rPr>
          <w:rFonts w:ascii="Nirmala UI" w:hAnsi="Nirmala UI" w:cs="Nirmala UI"/>
          <w:color w:val="000000"/>
          <w:sz w:val="18"/>
          <w:szCs w:val="18"/>
        </w:rPr>
        <w:t xml:space="preserve">. </w:t>
      </w:r>
      <w:hyperlink r:id="rId30" w:history="1">
        <w:r w:rsidRPr="001B03BF">
          <w:rPr>
            <w:rStyle w:val="Hipervnculo"/>
            <w:rFonts w:ascii="Nirmala UI" w:hAnsi="Nirmala UI" w:cs="Nirmala UI"/>
            <w:color w:val="1155CC"/>
            <w:sz w:val="18"/>
            <w:szCs w:val="18"/>
          </w:rPr>
          <w:t>https://doi.org/10.5281/zenodo.16898437</w:t>
        </w:r>
      </w:hyperlink>
    </w:p>
    <w:p w14:paraId="076AAF59" w14:textId="77777777" w:rsidR="007D1F40" w:rsidRPr="001B03BF" w:rsidRDefault="007D1F40" w:rsidP="007D1F40">
      <w:pPr>
        <w:pStyle w:val="NormalWeb"/>
        <w:numPr>
          <w:ilvl w:val="0"/>
          <w:numId w:val="18"/>
        </w:numPr>
        <w:spacing w:before="0" w:beforeAutospacing="0" w:after="20" w:afterAutospacing="0"/>
        <w:ind w:left="425"/>
        <w:textAlignment w:val="baseline"/>
        <w:rPr>
          <w:rFonts w:ascii="Nirmala UI" w:hAnsi="Nirmala UI" w:cs="Nirmala UI"/>
          <w:color w:val="000000"/>
          <w:sz w:val="18"/>
          <w:szCs w:val="18"/>
        </w:rPr>
      </w:pPr>
      <w:proofErr w:type="spellStart"/>
      <w:r w:rsidRPr="001B03BF">
        <w:rPr>
          <w:rFonts w:ascii="Nirmala UI" w:hAnsi="Nirmala UI" w:cs="Nirmala UI"/>
          <w:color w:val="000000"/>
          <w:sz w:val="18"/>
          <w:szCs w:val="18"/>
        </w:rPr>
        <w:t>Merçon</w:t>
      </w:r>
      <w:proofErr w:type="spellEnd"/>
      <w:r w:rsidRPr="001B03BF">
        <w:rPr>
          <w:rFonts w:ascii="Nirmala UI" w:hAnsi="Nirmala UI" w:cs="Nirmala UI"/>
          <w:color w:val="000000"/>
          <w:sz w:val="18"/>
          <w:szCs w:val="18"/>
        </w:rPr>
        <w:t xml:space="preserve">, J. (2021). Comunidades de aprendizaje transdisciplinarias: cuidando lo común. </w:t>
      </w:r>
      <w:r w:rsidRPr="001B03BF">
        <w:rPr>
          <w:rFonts w:ascii="Nirmala UI" w:hAnsi="Nirmala UI" w:cs="Nirmala UI"/>
          <w:i/>
          <w:iCs/>
          <w:color w:val="000000"/>
          <w:sz w:val="18"/>
          <w:szCs w:val="18"/>
        </w:rPr>
        <w:t>DIDAC</w:t>
      </w:r>
      <w:r w:rsidRPr="001B03BF">
        <w:rPr>
          <w:rFonts w:ascii="Nirmala UI" w:hAnsi="Nirmala UI" w:cs="Nirmala UI"/>
          <w:color w:val="000000"/>
          <w:sz w:val="18"/>
          <w:szCs w:val="18"/>
        </w:rPr>
        <w:t>, (78 JUL-DIC), 72</w:t>
      </w:r>
      <w:r w:rsidRPr="001B03BF">
        <w:rPr>
          <w:rFonts w:ascii="Nirmala UI" w:hAnsi="Nirmala UI" w:cs="Nirmala UI"/>
          <w:color w:val="333333"/>
          <w:sz w:val="18"/>
          <w:szCs w:val="18"/>
          <w:shd w:val="clear" w:color="auto" w:fill="FFFFFF"/>
        </w:rPr>
        <w:t>–</w:t>
      </w:r>
      <w:r w:rsidRPr="001B03BF">
        <w:rPr>
          <w:rFonts w:ascii="Nirmala UI" w:hAnsi="Nirmala UI" w:cs="Nirmala UI"/>
          <w:color w:val="000000"/>
          <w:sz w:val="18"/>
          <w:szCs w:val="18"/>
        </w:rPr>
        <w:t xml:space="preserve">79. </w:t>
      </w:r>
      <w:hyperlink r:id="rId31" w:history="1">
        <w:r w:rsidRPr="001B03BF">
          <w:rPr>
            <w:rStyle w:val="Hipervnculo"/>
            <w:rFonts w:ascii="Nirmala UI" w:hAnsi="Nirmala UI" w:cs="Nirmala UI"/>
            <w:color w:val="1155CC"/>
            <w:sz w:val="18"/>
            <w:szCs w:val="18"/>
          </w:rPr>
          <w:t>https://doi.org/10.48102/didac.2021..78_JUL-DIC.75</w:t>
        </w:r>
      </w:hyperlink>
      <w:r w:rsidRPr="001B03BF">
        <w:rPr>
          <w:rFonts w:ascii="Nirmala UI" w:hAnsi="Nirmala UI" w:cs="Nirmala UI"/>
          <w:color w:val="000000"/>
          <w:sz w:val="18"/>
          <w:szCs w:val="18"/>
        </w:rPr>
        <w:t> </w:t>
      </w:r>
    </w:p>
    <w:p w14:paraId="22D5A8E0" w14:textId="77777777" w:rsidR="007D1F40" w:rsidRPr="001B03BF" w:rsidRDefault="007D1F40" w:rsidP="007D1F40">
      <w:pPr>
        <w:pStyle w:val="NormalWeb"/>
        <w:numPr>
          <w:ilvl w:val="0"/>
          <w:numId w:val="18"/>
        </w:numPr>
        <w:spacing w:before="0" w:beforeAutospacing="0" w:after="20" w:afterAutospacing="0"/>
        <w:ind w:left="425"/>
        <w:textAlignment w:val="baseline"/>
        <w:rPr>
          <w:rFonts w:ascii="Nirmala UI" w:hAnsi="Nirmala UI" w:cs="Nirmala UI"/>
          <w:color w:val="000000"/>
          <w:sz w:val="18"/>
          <w:szCs w:val="18"/>
        </w:rPr>
      </w:pPr>
      <w:r w:rsidRPr="001B03BF">
        <w:rPr>
          <w:rFonts w:ascii="Nirmala UI" w:hAnsi="Nirmala UI" w:cs="Nirmala UI"/>
          <w:color w:val="000000"/>
          <w:sz w:val="18"/>
          <w:szCs w:val="18"/>
        </w:rPr>
        <w:t>Santiago Vera, T. J., Heinze Yothers, A., Ayala Montejo, D., Chávez Segura, P. G., Sánchez Reyes, G. A., De la Mora Estrada, L. F., Miranda Molina, M. A., Morales Olmos, M., Rodríguez Flores, L. N., Alvarado Rodríguez, M. X., Arias López, F. y López Estrada, M. E. (2024). COLABORATORIOS Y SU CONTRIBUCIÓN EN LA ESPECIALIDAD NACIONAL DE AGROECOLOGÍA EN MÉXICO.</w:t>
      </w:r>
      <w:r w:rsidRPr="001B03BF">
        <w:rPr>
          <w:rFonts w:ascii="Nirmala UI" w:hAnsi="Nirmala UI" w:cs="Nirmala UI"/>
          <w:i/>
          <w:iCs/>
          <w:color w:val="000000"/>
          <w:sz w:val="18"/>
          <w:szCs w:val="18"/>
        </w:rPr>
        <w:t xml:space="preserve"> </w:t>
      </w:r>
      <w:proofErr w:type="spellStart"/>
      <w:r w:rsidRPr="001B03BF">
        <w:rPr>
          <w:rFonts w:ascii="Nirmala UI" w:hAnsi="Nirmala UI" w:cs="Nirmala UI"/>
          <w:i/>
          <w:iCs/>
          <w:color w:val="000000"/>
          <w:sz w:val="18"/>
          <w:szCs w:val="18"/>
        </w:rPr>
        <w:t>Journal</w:t>
      </w:r>
      <w:proofErr w:type="spellEnd"/>
      <w:r w:rsidRPr="001B03BF">
        <w:rPr>
          <w:rFonts w:ascii="Nirmala UI" w:hAnsi="Nirmala UI" w:cs="Nirmala UI"/>
          <w:i/>
          <w:iCs/>
          <w:color w:val="000000"/>
          <w:sz w:val="18"/>
          <w:szCs w:val="18"/>
        </w:rPr>
        <w:t xml:space="preserve"> of </w:t>
      </w:r>
      <w:proofErr w:type="spellStart"/>
      <w:r w:rsidRPr="001B03BF">
        <w:rPr>
          <w:rFonts w:ascii="Nirmala UI" w:hAnsi="Nirmala UI" w:cs="Nirmala UI"/>
          <w:i/>
          <w:iCs/>
          <w:color w:val="000000"/>
          <w:sz w:val="18"/>
          <w:szCs w:val="18"/>
        </w:rPr>
        <w:t>Law</w:t>
      </w:r>
      <w:proofErr w:type="spellEnd"/>
      <w:r w:rsidRPr="001B03BF">
        <w:rPr>
          <w:rFonts w:ascii="Nirmala UI" w:hAnsi="Nirmala UI" w:cs="Nirmala UI"/>
          <w:i/>
          <w:iCs/>
          <w:color w:val="000000"/>
          <w:sz w:val="18"/>
          <w:szCs w:val="18"/>
        </w:rPr>
        <w:t xml:space="preserve"> and </w:t>
      </w:r>
      <w:proofErr w:type="spellStart"/>
      <w:r w:rsidRPr="001B03BF">
        <w:rPr>
          <w:rFonts w:ascii="Nirmala UI" w:hAnsi="Nirmala UI" w:cs="Nirmala UI"/>
          <w:i/>
          <w:iCs/>
          <w:color w:val="000000"/>
          <w:sz w:val="18"/>
          <w:szCs w:val="18"/>
        </w:rPr>
        <w:t>Sustainable</w:t>
      </w:r>
      <w:proofErr w:type="spellEnd"/>
      <w:r w:rsidRPr="001B03BF">
        <w:rPr>
          <w:rFonts w:ascii="Nirmala UI" w:hAnsi="Nirmala UI" w:cs="Nirmala UI"/>
          <w:i/>
          <w:iCs/>
          <w:color w:val="000000"/>
          <w:sz w:val="18"/>
          <w:szCs w:val="18"/>
        </w:rPr>
        <w:t xml:space="preserve"> </w:t>
      </w:r>
      <w:proofErr w:type="spellStart"/>
      <w:r w:rsidRPr="001B03BF">
        <w:rPr>
          <w:rFonts w:ascii="Nirmala UI" w:hAnsi="Nirmala UI" w:cs="Nirmala UI"/>
          <w:i/>
          <w:iCs/>
          <w:color w:val="000000"/>
          <w:sz w:val="18"/>
          <w:szCs w:val="18"/>
        </w:rPr>
        <w:t>Development</w:t>
      </w:r>
      <w:proofErr w:type="spellEnd"/>
      <w:r w:rsidRPr="001B03BF">
        <w:rPr>
          <w:rFonts w:ascii="Nirmala UI" w:hAnsi="Nirmala UI" w:cs="Nirmala UI"/>
          <w:color w:val="000000"/>
          <w:sz w:val="18"/>
          <w:szCs w:val="18"/>
        </w:rPr>
        <w:t xml:space="preserve">, 12(7), e3769. </w:t>
      </w:r>
      <w:hyperlink r:id="rId32" w:history="1">
        <w:r w:rsidRPr="001B03BF">
          <w:rPr>
            <w:rStyle w:val="Hipervnculo"/>
            <w:rFonts w:ascii="Nirmala UI" w:hAnsi="Nirmala UI" w:cs="Nirmala UI"/>
            <w:color w:val="1155CC"/>
            <w:sz w:val="18"/>
            <w:szCs w:val="18"/>
          </w:rPr>
          <w:t>https://doi.org/10.55908/sdgs.v12i7.3769</w:t>
        </w:r>
      </w:hyperlink>
      <w:r w:rsidRPr="001B03BF">
        <w:rPr>
          <w:rFonts w:ascii="Nirmala UI" w:hAnsi="Nirmala UI" w:cs="Nirmala UI"/>
          <w:color w:val="000000"/>
          <w:sz w:val="18"/>
          <w:szCs w:val="18"/>
        </w:rPr>
        <w:t> </w:t>
      </w:r>
    </w:p>
    <w:p w14:paraId="79BC4E0C" w14:textId="77777777" w:rsidR="007D1F40" w:rsidRPr="001B03BF" w:rsidRDefault="007D1F40" w:rsidP="007D1F40">
      <w:pPr>
        <w:rPr>
          <w:rFonts w:ascii="Nirmala UI" w:hAnsi="Nirmala UI" w:cs="Nirmala UI"/>
          <w:sz w:val="18"/>
          <w:szCs w:val="18"/>
        </w:rPr>
      </w:pPr>
      <w:r w:rsidRPr="001B03BF">
        <w:rPr>
          <w:rFonts w:ascii="Nirmala UI" w:hAnsi="Nirmala UI" w:cs="Nirmala UI"/>
          <w:color w:val="000000"/>
          <w:sz w:val="18"/>
          <w:szCs w:val="18"/>
        </w:rPr>
        <w:t>Santiago Vera, T., Ferguson, B. G. y Duché García, T. T. A. (01 de octubre de 2025).</w:t>
      </w:r>
      <w:r w:rsidRPr="001B03BF">
        <w:rPr>
          <w:rFonts w:ascii="Nirmala UI" w:hAnsi="Nirmala UI" w:cs="Nirmala UI"/>
          <w:i/>
          <w:iCs/>
          <w:color w:val="000000"/>
          <w:sz w:val="18"/>
          <w:szCs w:val="18"/>
        </w:rPr>
        <w:t xml:space="preserve"> Realizan Primer Encuentro de estudiantes de la MAE y la ENBC ASA nodo Chiapas</w:t>
      </w:r>
      <w:r w:rsidRPr="001B03BF">
        <w:rPr>
          <w:rFonts w:ascii="Nirmala UI" w:hAnsi="Nirmala UI" w:cs="Nirmala UI"/>
          <w:color w:val="000000"/>
          <w:sz w:val="18"/>
          <w:szCs w:val="18"/>
        </w:rPr>
        <w:t xml:space="preserve">. El Colegio de la Frontera Sur (ECOSUR). </w:t>
      </w:r>
      <w:hyperlink r:id="rId33" w:history="1">
        <w:r w:rsidRPr="001B03BF">
          <w:rPr>
            <w:rStyle w:val="Hipervnculo"/>
            <w:rFonts w:ascii="Nirmala UI" w:hAnsi="Nirmala UI" w:cs="Nirmala UI"/>
            <w:color w:val="1155CC"/>
            <w:sz w:val="18"/>
            <w:szCs w:val="18"/>
          </w:rPr>
          <w:t xml:space="preserve">https://www.ecosur.mx/realizan-primer-encuentro-de-estudiantes- </w:t>
        </w:r>
        <w:proofErr w:type="spellStart"/>
        <w:r w:rsidRPr="001B03BF">
          <w:rPr>
            <w:rStyle w:val="Hipervnculo"/>
            <w:rFonts w:ascii="Nirmala UI" w:hAnsi="Nirmala UI" w:cs="Nirmala UI"/>
            <w:color w:val="1155CC"/>
            <w:sz w:val="18"/>
            <w:szCs w:val="18"/>
          </w:rPr>
          <w:t>de-la-mae-y-la-enbc-asa-nodo-chiapas</w:t>
        </w:r>
        <w:proofErr w:type="spellEnd"/>
        <w:r w:rsidRPr="001B03BF">
          <w:rPr>
            <w:rStyle w:val="Hipervnculo"/>
            <w:rFonts w:ascii="Nirmala UI" w:hAnsi="Nirmala UI" w:cs="Nirmala UI"/>
            <w:color w:val="1155CC"/>
            <w:sz w:val="18"/>
            <w:szCs w:val="18"/>
          </w:rPr>
          <w:t>/</w:t>
        </w:r>
      </w:hyperlink>
    </w:p>
    <w:p w14:paraId="17181664" w14:textId="77777777" w:rsidR="00D055F5" w:rsidRPr="001B03BF" w:rsidRDefault="00D055F5" w:rsidP="007D1F40">
      <w:pPr>
        <w:rPr>
          <w:rFonts w:ascii="Nirmala UI" w:hAnsi="Nirmala UI" w:cs="Nirmala UI"/>
          <w:sz w:val="18"/>
          <w:szCs w:val="18"/>
        </w:rPr>
      </w:pPr>
    </w:p>
    <w:sectPr w:rsidR="00D055F5" w:rsidRPr="001B03BF" w:rsidSect="00A73D65">
      <w:headerReference w:type="even" r:id="rId34"/>
      <w:headerReference w:type="default" r:id="rId35"/>
      <w:footerReference w:type="even" r:id="rId36"/>
      <w:footerReference w:type="default" r:id="rId37"/>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5382" w14:textId="77777777" w:rsidR="0071645D" w:rsidRDefault="0071645D" w:rsidP="00A73D65">
      <w:r>
        <w:separator/>
      </w:r>
    </w:p>
  </w:endnote>
  <w:endnote w:type="continuationSeparator" w:id="0">
    <w:p w14:paraId="12DA3317" w14:textId="77777777" w:rsidR="0071645D" w:rsidRDefault="0071645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Calibri"/>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BE74" w14:textId="77777777" w:rsidR="0071645D" w:rsidRDefault="0071645D" w:rsidP="00A73D65">
      <w:r>
        <w:separator/>
      </w:r>
    </w:p>
  </w:footnote>
  <w:footnote w:type="continuationSeparator" w:id="0">
    <w:p w14:paraId="47571210" w14:textId="77777777" w:rsidR="0071645D" w:rsidRDefault="0071645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8A01E1"/>
    <w:multiLevelType w:val="multilevel"/>
    <w:tmpl w:val="6BA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0F314B"/>
    <w:multiLevelType w:val="multilevel"/>
    <w:tmpl w:val="7AD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C0354D"/>
    <w:multiLevelType w:val="multilevel"/>
    <w:tmpl w:val="095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93E2A"/>
    <w:multiLevelType w:val="multilevel"/>
    <w:tmpl w:val="1B88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7"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1"/>
  </w:num>
  <w:num w:numId="4">
    <w:abstractNumId w:val="17"/>
  </w:num>
  <w:num w:numId="5">
    <w:abstractNumId w:val="6"/>
  </w:num>
  <w:num w:numId="6">
    <w:abstractNumId w:val="0"/>
  </w:num>
  <w:num w:numId="7">
    <w:abstractNumId w:val="4"/>
  </w:num>
  <w:num w:numId="8">
    <w:abstractNumId w:val="7"/>
  </w:num>
  <w:num w:numId="9">
    <w:abstractNumId w:val="9"/>
  </w:num>
  <w:num w:numId="10">
    <w:abstractNumId w:val="2"/>
  </w:num>
  <w:num w:numId="11">
    <w:abstractNumId w:val="5"/>
  </w:num>
  <w:num w:numId="12">
    <w:abstractNumId w:val="13"/>
  </w:num>
  <w:num w:numId="13">
    <w:abstractNumId w:val="10"/>
  </w:num>
  <w:num w:numId="14">
    <w:abstractNumId w:val="14"/>
  </w:num>
  <w:num w:numId="15">
    <w:abstractNumId w:val="8"/>
  </w:num>
  <w:num w:numId="16">
    <w:abstractNumId w:val="12"/>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1B03BF"/>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1645D"/>
    <w:rsid w:val="00733712"/>
    <w:rsid w:val="007421E3"/>
    <w:rsid w:val="00762CB9"/>
    <w:rsid w:val="007738F7"/>
    <w:rsid w:val="0078195E"/>
    <w:rsid w:val="007B09D7"/>
    <w:rsid w:val="007B74AD"/>
    <w:rsid w:val="007D1F40"/>
    <w:rsid w:val="007D77D1"/>
    <w:rsid w:val="007E184A"/>
    <w:rsid w:val="007E2AC8"/>
    <w:rsid w:val="007E5888"/>
    <w:rsid w:val="00831EE7"/>
    <w:rsid w:val="00834146"/>
    <w:rsid w:val="00847993"/>
    <w:rsid w:val="008C0FE7"/>
    <w:rsid w:val="009012EE"/>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9012EE"/>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9012E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012EE"/>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9012E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012E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012E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012EE"/>
    <w:rPr>
      <w:b/>
      <w:bCs/>
    </w:rPr>
  </w:style>
  <w:style w:type="paragraph" w:styleId="NormalWeb">
    <w:name w:val="Normal (Web)"/>
    <w:basedOn w:val="Normal"/>
    <w:uiPriority w:val="99"/>
    <w:semiHidden/>
    <w:unhideWhenUsed/>
    <w:rsid w:val="009012EE"/>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01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304">
      <w:bodyDiv w:val="1"/>
      <w:marLeft w:val="0"/>
      <w:marRight w:val="0"/>
      <w:marTop w:val="0"/>
      <w:marBottom w:val="0"/>
      <w:divBdr>
        <w:top w:val="none" w:sz="0" w:space="0" w:color="auto"/>
        <w:left w:val="none" w:sz="0" w:space="0" w:color="auto"/>
        <w:bottom w:val="none" w:sz="0" w:space="0" w:color="auto"/>
        <w:right w:val="none" w:sz="0" w:space="0" w:color="auto"/>
      </w:divBdr>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eWFTi70Dps?si=4ZIHTyFjm8fUdlLn" TargetMode="External"/><Relationship Id="rId13" Type="http://schemas.openxmlformats.org/officeDocument/2006/relationships/hyperlink" Target="https://ciatej.mx/el-ciatej/comunicacion/Noticias/Colaboratorio-Cosecha-de-agua-en-campo/460" TargetMode="External"/><Relationship Id="rId18" Type="http://schemas.openxmlformats.org/officeDocument/2006/relationships/hyperlink" Target="https://ciatej.mx/el-ciatej/comunicacion/Noticias/Gestion-del-Suelo-para-la-Soberania-Alimentaria--Practicas-desde-las-Comunidades-de-Aprendizaje/475" TargetMode="External"/><Relationship Id="rId26" Type="http://schemas.openxmlformats.org/officeDocument/2006/relationships/hyperlink" Target="https://ciatej.mx/el-ciatej/comunicacion/Noticias/Las-y-los-estudiantes-sentipensantes-de-la-ENBC-ASA-Nodo-Guerrero/46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atej.mx/el-ciatej/comunicacion/Noticias/Colaboratorio-Tequio-La-Palapa--Acciones-y-reflexiones-en-torno-al-cuidado-y-respeto-del-agua-en-agroecosistemas-urbanos/463" TargetMode="External"/><Relationship Id="rId34" Type="http://schemas.openxmlformats.org/officeDocument/2006/relationships/header" Target="header1.xml"/><Relationship Id="rId7" Type="http://schemas.openxmlformats.org/officeDocument/2006/relationships/hyperlink" Target="https://ciatej.mx/el-ciatej/comunicacion/Noticias/-Las-Semillas-tambien-resisten-/469" TargetMode="External"/><Relationship Id="rId12" Type="http://schemas.openxmlformats.org/officeDocument/2006/relationships/hyperlink" Target="https://ciatej.mx/el-ciatej/comunicacion/Noticias/Semillas-al-aire--narrando-desde-y-para-los-territorios-Colaboratorio-de-creacion-de-radioclips-en-la-ENBC-ASA/459" TargetMode="External"/><Relationship Id="rId17" Type="http://schemas.openxmlformats.org/officeDocument/2006/relationships/hyperlink" Target="https://ciatej.mx/el-ciatej/comunicacion/Noticias/Hongos-entomopatogenos--pequenos-aliados-del-campo/465" TargetMode="External"/><Relationship Id="rId25" Type="http://schemas.openxmlformats.org/officeDocument/2006/relationships/hyperlink" Target="https://ciatej.mx/el-ciatej/comunicacion/Noticias/%20Memorias-del-tercer-encuentro-del-Nodo-Veracruz/471" TargetMode="External"/><Relationship Id="rId33" Type="http://schemas.openxmlformats.org/officeDocument/2006/relationships/hyperlink" Target="https://www.ecosur.mx/realizan-primer-encuentro-de-estudiantes-de-la-mae-y-la-enbc-asa-nodo-chiapa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MbO-hdSuFfE?si=i52FmmYMomjCAyjn" TargetMode="External"/><Relationship Id="rId20" Type="http://schemas.openxmlformats.org/officeDocument/2006/relationships/hyperlink" Target="https://ciatej.mx/el-ciatej/comunicacion/Noticias/Practicas-agroecologicas-en-defensa-de-la-flora-nativa-y-los-saberes-tradicionales-en-el-Lerma-Bajio--Michoacan-/464"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hTtntNb8KMU" TargetMode="External"/><Relationship Id="rId24" Type="http://schemas.openxmlformats.org/officeDocument/2006/relationships/hyperlink" Target="https://ciatej.mx/el-ciatej/comunicacion/Noticias/Gira-por-la-Sierra-para-el-intercambio-de-experiencias-agroecologicas/493" TargetMode="External"/><Relationship Id="rId32" Type="http://schemas.openxmlformats.org/officeDocument/2006/relationships/hyperlink" Target="https://doi.org/10.55908/sdgs.v12i7.3769"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iatej.mx/el-ciatej/comunicacion/Noticias/Experiencia-vivida-del-colaboratorio-%E2%80%9CSaberes--sabores-y-sanacion--Reconectando-con-nuestra-alimentacion-como-acto-cultural-y-de-resistencia%E2%80%9D/467" TargetMode="External"/><Relationship Id="rId23" Type="http://schemas.openxmlformats.org/officeDocument/2006/relationships/hyperlink" Target="https://ciatej.mx/el-ciatej/comunicacion/Noticias/Quinto-Encuentro-de-Experiencias-Territoriales-de-la-ENBC%E2%80%93ASA-Nodo-Oaxaca/491" TargetMode="External"/><Relationship Id="rId28" Type="http://schemas.openxmlformats.org/officeDocument/2006/relationships/hyperlink" Target="https://www.ecosur.mx/realizan-el-segundo-coloquio-de-la-especialidad-nacional-para-el-bienestar-comunitario-en-agroecologias-y-soberanias-alimentarias-en-tabasco/" TargetMode="External"/><Relationship Id="rId36" Type="http://schemas.openxmlformats.org/officeDocument/2006/relationships/footer" Target="footer1.xml"/><Relationship Id="rId10" Type="http://schemas.openxmlformats.org/officeDocument/2006/relationships/hyperlink" Target="https://ciatej.mx/el-ciatej/comunicacion/Noticias/%20Experiencia-del-Colaboratorio-%E2%80%9CEmpresas-de-economia-social-y-solidaria%E2%80%9D/470" TargetMode="External"/><Relationship Id="rId19" Type="http://schemas.openxmlformats.org/officeDocument/2006/relationships/hyperlink" Target="https://youtu.be/3jwkJywGaEw?si=prWo3jj0T7JCLD68" TargetMode="External"/><Relationship Id="rId31" Type="http://schemas.openxmlformats.org/officeDocument/2006/relationships/hyperlink" Target="https://doi.org/10.48102/didac.2021..78_JUL-DIC.75" TargetMode="External"/><Relationship Id="rId4" Type="http://schemas.openxmlformats.org/officeDocument/2006/relationships/webSettings" Target="webSettings.xml"/><Relationship Id="rId9" Type="http://schemas.openxmlformats.org/officeDocument/2006/relationships/hyperlink" Target="https://youtu.be/J6e6wVl1-T4?si=L0dmiKyOc2b1RgkG" TargetMode="External"/><Relationship Id="rId14" Type="http://schemas.openxmlformats.org/officeDocument/2006/relationships/hyperlink" Target="https://vimeo.com/1089772311" TargetMode="External"/><Relationship Id="rId22" Type="http://schemas.openxmlformats.org/officeDocument/2006/relationships/hyperlink" Target="https://www.ecosur.mx/concluyen-curso-colaboratorio-red-de-suelos-agua-y-biotecnologia-en-los-agroecosistemas/" TargetMode="External"/><Relationship Id="rId27" Type="http://schemas.openxmlformats.org/officeDocument/2006/relationships/hyperlink" Target="https://ciatej.mx/el-ciatej/comunicacion/Noticias/Tercer-encuentro-del-NODO-CDMX-Morelos-ENBC-ASA--Las-y-los-buscamos-porque-los-amamos--Huerto-de-la-memoria--Tlalpan/453" TargetMode="External"/><Relationship Id="rId30" Type="http://schemas.openxmlformats.org/officeDocument/2006/relationships/hyperlink" Target="https://doi.org/10.5281/zenodo.16898437"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2962</Words>
  <Characters>16295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2</cp:revision>
  <dcterms:created xsi:type="dcterms:W3CDTF">2025-11-10T20:17:00Z</dcterms:created>
  <dcterms:modified xsi:type="dcterms:W3CDTF">2025-11-10T20:17:00Z</dcterms:modified>
</cp:coreProperties>
</file>