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33DBE" w14:textId="77777777" w:rsidR="007C6784" w:rsidRPr="007C6784" w:rsidRDefault="007C6784" w:rsidP="00384B9C">
      <w:pPr>
        <w:pStyle w:val="Ttulo2"/>
        <w:jc w:val="both"/>
        <w:rPr>
          <w:rFonts w:ascii="Nirmala UI" w:eastAsia="Calibri" w:hAnsi="Nirmala UI" w:cs="Nirmala UI"/>
          <w:b w:val="0"/>
          <w:bCs w:val="0"/>
          <w:sz w:val="24"/>
          <w:szCs w:val="24"/>
        </w:rPr>
      </w:pPr>
      <w:r w:rsidRPr="007C6784">
        <w:rPr>
          <w:rFonts w:ascii="Nirmala UI" w:eastAsia="Calibri" w:hAnsi="Nirmala UI" w:cs="Nirmala UI"/>
          <w:sz w:val="24"/>
          <w:szCs w:val="24"/>
        </w:rPr>
        <w:t>Congruencia entre el perfil de ingreso, el proceso de selección y el plan de estudios</w:t>
      </w:r>
    </w:p>
    <w:p w14:paraId="52544F21" w14:textId="77777777" w:rsidR="007C6784" w:rsidRPr="007C6784" w:rsidRDefault="007C6784" w:rsidP="00384B9C">
      <w:pPr>
        <w:shd w:val="clear" w:color="auto" w:fill="FFFFFF"/>
        <w:spacing w:before="240" w:after="240"/>
        <w:jc w:val="both"/>
        <w:rPr>
          <w:rFonts w:ascii="Nirmala UI" w:eastAsia="Calibri" w:hAnsi="Nirmala UI" w:cs="Nirmala UI"/>
          <w:color w:val="0F1115"/>
          <w:sz w:val="22"/>
          <w:szCs w:val="22"/>
        </w:rPr>
      </w:pPr>
      <w:r w:rsidRPr="007C6784">
        <w:rPr>
          <w:rFonts w:ascii="Nirmala UI" w:eastAsia="Calibri" w:hAnsi="Nirmala UI" w:cs="Nirmala UI"/>
          <w:color w:val="0F1115"/>
          <w:sz w:val="22"/>
          <w:szCs w:val="22"/>
        </w:rPr>
        <w:t>La Especialidad Nacional en Bienestar Comunitario en Agroecologías y Soberanía Alimentaria (ENBC-ASA) se erige como una respuesta educativa innovadora y estratégica a los mandatos de la Ley General de Educación Superior (LGES) y la Ley General en Materia de Humanidades, Ciencias, Tecnologías e Innovación (LGHCTI). Este documento evidencia la coherencia interna del programa y su compromiso con la equidad, detallando la idoneidad entre su perfil de ingreso, proceso de selección y plan de estudios, así como su contribución activa a la reducción de brechas de desigualdad y la mitigación del abandono escolar.</w:t>
      </w:r>
    </w:p>
    <w:p w14:paraId="076C8C2B" w14:textId="77777777" w:rsidR="007C6784" w:rsidRPr="007C6784" w:rsidRDefault="007C6784" w:rsidP="00384B9C">
      <w:pPr>
        <w:shd w:val="clear" w:color="auto" w:fill="FFFFFF"/>
        <w:spacing w:before="240" w:after="240"/>
        <w:jc w:val="both"/>
        <w:rPr>
          <w:rFonts w:ascii="Nirmala UI" w:eastAsia="Calibri" w:hAnsi="Nirmala UI" w:cs="Nirmala UI"/>
          <w:b/>
          <w:bCs/>
          <w:color w:val="0F1115"/>
        </w:rPr>
      </w:pPr>
      <w:r w:rsidRPr="007C6784">
        <w:rPr>
          <w:rFonts w:ascii="Nirmala UI" w:eastAsia="Calibri" w:hAnsi="Nirmala UI" w:cs="Nirmala UI"/>
          <w:b/>
          <w:bCs/>
          <w:color w:val="0F1115"/>
        </w:rPr>
        <w:t>1. Pertinencia de los requisitos de ingreso con los objetivos del programa</w:t>
      </w:r>
    </w:p>
    <w:p w14:paraId="6A4A05AA" w14:textId="77777777" w:rsidR="007C6784" w:rsidRPr="007C6784" w:rsidRDefault="007C6784" w:rsidP="00384B9C">
      <w:pPr>
        <w:shd w:val="clear" w:color="auto" w:fill="FFFFFF"/>
        <w:spacing w:before="240" w:after="240"/>
        <w:jc w:val="both"/>
        <w:rPr>
          <w:rFonts w:ascii="Nirmala UI" w:eastAsia="Calibri" w:hAnsi="Nirmala UI" w:cs="Nirmala UI"/>
          <w:color w:val="0F1115"/>
          <w:sz w:val="22"/>
          <w:szCs w:val="22"/>
        </w:rPr>
      </w:pPr>
      <w:r w:rsidRPr="007C6784">
        <w:rPr>
          <w:rFonts w:ascii="Nirmala UI" w:eastAsia="Calibri" w:hAnsi="Nirmala UI" w:cs="Nirmala UI"/>
          <w:color w:val="0F1115"/>
          <w:sz w:val="22"/>
          <w:szCs w:val="22"/>
        </w:rPr>
        <w:t>El perfil de ingreso de la ENBC-ASA está intrínsecamente alineado con su objetivo general de formar sujetos territoriales que impulsen la soberanía alimentaria mediante la Investigación Acción Participativa (IAP). Los requisitos reflejan una búsqueda deliberada de este perfil:</w:t>
      </w:r>
    </w:p>
    <w:p w14:paraId="34C845DE" w14:textId="77777777" w:rsidR="007C6784" w:rsidRPr="00384B9C" w:rsidRDefault="007C6784" w:rsidP="00384B9C">
      <w:pPr>
        <w:numPr>
          <w:ilvl w:val="0"/>
          <w:numId w:val="18"/>
        </w:numPr>
        <w:shd w:val="clear" w:color="auto" w:fill="FFFFFF"/>
        <w:spacing w:before="240"/>
        <w:jc w:val="both"/>
        <w:rPr>
          <w:rFonts w:ascii="Nirmala UI" w:eastAsia="Calibri" w:hAnsi="Nirmala UI" w:cs="Nirmala UI"/>
          <w:sz w:val="20"/>
          <w:szCs w:val="20"/>
        </w:rPr>
      </w:pPr>
      <w:r w:rsidRPr="00384B9C">
        <w:rPr>
          <w:rFonts w:ascii="Nirmala UI" w:eastAsia="Calibri" w:hAnsi="Nirmala UI" w:cs="Nirmala UI"/>
          <w:color w:val="0F1115"/>
          <w:sz w:val="20"/>
          <w:szCs w:val="20"/>
        </w:rPr>
        <w:t>Enfoque en sectores subrepresentados y experiencia comunitaria: La convocatoria prioriza a profesionales de sectores rurales, indígenas y urbanos marginados y de las periferias, y exige una Carta de Reconocimiento Comunitario. Esto asegura que el conocimiento se construya desde y para las bases sociales, materializando el principio de la LGHCTI de integrar los saberes locales y comunitarios (Art. 11).</w:t>
      </w:r>
    </w:p>
    <w:p w14:paraId="022D19D6" w14:textId="77777777" w:rsidR="007C6784" w:rsidRPr="00384B9C" w:rsidRDefault="007C6784" w:rsidP="00384B9C">
      <w:pPr>
        <w:numPr>
          <w:ilvl w:val="0"/>
          <w:numId w:val="18"/>
        </w:numPr>
        <w:shd w:val="clear" w:color="auto" w:fill="FFFFFF"/>
        <w:jc w:val="both"/>
        <w:rPr>
          <w:rFonts w:ascii="Nirmala UI" w:eastAsia="Calibri" w:hAnsi="Nirmala UI" w:cs="Nirmala UI"/>
          <w:sz w:val="20"/>
          <w:szCs w:val="20"/>
        </w:rPr>
      </w:pPr>
      <w:r w:rsidRPr="00384B9C">
        <w:rPr>
          <w:rFonts w:ascii="Nirmala UI" w:eastAsia="Calibri" w:hAnsi="Nirmala UI" w:cs="Nirmala UI"/>
          <w:color w:val="0F1115"/>
          <w:sz w:val="20"/>
          <w:szCs w:val="20"/>
        </w:rPr>
        <w:t xml:space="preserve">Afinidad disciplinaria amplia e inclusiva: Se aceptan licenciaturas desde agronomía hasta arte, reconociendo que las agroecologías son un campo </w:t>
      </w:r>
      <w:proofErr w:type="spellStart"/>
      <w:r w:rsidRPr="00384B9C">
        <w:rPr>
          <w:rFonts w:ascii="Nirmala UI" w:eastAsia="Calibri" w:hAnsi="Nirmala UI" w:cs="Nirmala UI"/>
          <w:color w:val="0F1115"/>
          <w:sz w:val="20"/>
          <w:szCs w:val="20"/>
        </w:rPr>
        <w:t>socioecológico</w:t>
      </w:r>
      <w:proofErr w:type="spellEnd"/>
      <w:r w:rsidRPr="00384B9C">
        <w:rPr>
          <w:rFonts w:ascii="Nirmala UI" w:eastAsia="Calibri" w:hAnsi="Nirmala UI" w:cs="Nirmala UI"/>
          <w:color w:val="0F1115"/>
          <w:sz w:val="20"/>
          <w:szCs w:val="20"/>
        </w:rPr>
        <w:t xml:space="preserve"> que requiere miradas interdisciplinarias, fomentando la convergencia de humanidades, ciencias y tecnologías.</w:t>
      </w:r>
    </w:p>
    <w:p w14:paraId="1744E576" w14:textId="77777777" w:rsidR="007C6784" w:rsidRPr="00384B9C" w:rsidRDefault="007C6784" w:rsidP="00384B9C">
      <w:pPr>
        <w:numPr>
          <w:ilvl w:val="0"/>
          <w:numId w:val="18"/>
        </w:numPr>
        <w:shd w:val="clear" w:color="auto" w:fill="FFFFFF"/>
        <w:spacing w:after="240"/>
        <w:jc w:val="both"/>
        <w:rPr>
          <w:rFonts w:ascii="Nirmala UI" w:eastAsia="Calibri" w:hAnsi="Nirmala UI" w:cs="Nirmala UI"/>
          <w:sz w:val="20"/>
          <w:szCs w:val="20"/>
        </w:rPr>
      </w:pPr>
      <w:r w:rsidRPr="00384B9C">
        <w:rPr>
          <w:rFonts w:ascii="Nirmala UI" w:eastAsia="Calibri" w:hAnsi="Nirmala UI" w:cs="Nirmala UI"/>
          <w:color w:val="0F1115"/>
          <w:sz w:val="20"/>
          <w:szCs w:val="20"/>
        </w:rPr>
        <w:t>Compromiso de tiempo completo y perspectiva de género: La carta compromiso y la integración transversal de la perspectiva de género garantizan la dedicación necesaria y una formación equitativa, alineándose con la Ley General de Educación.</w:t>
      </w:r>
    </w:p>
    <w:p w14:paraId="4923949E" w14:textId="77777777" w:rsidR="007C6784" w:rsidRPr="007C6784" w:rsidRDefault="007C6784" w:rsidP="00384B9C">
      <w:pPr>
        <w:shd w:val="clear" w:color="auto" w:fill="FFFFFF"/>
        <w:spacing w:before="340" w:after="240"/>
        <w:jc w:val="both"/>
        <w:rPr>
          <w:rFonts w:ascii="Nirmala UI" w:eastAsia="Calibri" w:hAnsi="Nirmala UI" w:cs="Nirmala UI"/>
          <w:color w:val="0F1115"/>
          <w:sz w:val="22"/>
          <w:szCs w:val="22"/>
        </w:rPr>
      </w:pPr>
      <w:r w:rsidRPr="007C6784">
        <w:rPr>
          <w:rFonts w:ascii="Nirmala UI" w:eastAsia="Calibri" w:hAnsi="Nirmala UI" w:cs="Nirmala UI"/>
          <w:color w:val="0F1115"/>
          <w:sz w:val="22"/>
          <w:szCs w:val="22"/>
        </w:rPr>
        <w:t xml:space="preserve">La convocatoria del programa ENBC-ASA se puede consultar en el siguiente enlace: </w:t>
      </w:r>
    </w:p>
    <w:p w14:paraId="75095D71" w14:textId="77777777" w:rsidR="007C6784" w:rsidRPr="007C6784" w:rsidRDefault="006C0D17" w:rsidP="00384B9C">
      <w:pPr>
        <w:shd w:val="clear" w:color="auto" w:fill="FFFFFF"/>
        <w:spacing w:before="340" w:after="240"/>
        <w:jc w:val="both"/>
        <w:rPr>
          <w:rFonts w:ascii="Nirmala UI" w:eastAsia="Calibri" w:hAnsi="Nirmala UI" w:cs="Nirmala UI"/>
          <w:color w:val="0F1115"/>
        </w:rPr>
      </w:pPr>
      <w:hyperlink r:id="rId8">
        <w:r w:rsidR="007C6784" w:rsidRPr="007C6784">
          <w:rPr>
            <w:rFonts w:ascii="Nirmala UI" w:eastAsia="Calibri" w:hAnsi="Nirmala UI" w:cs="Nirmala UI"/>
            <w:color w:val="1155CC"/>
            <w:u w:val="single"/>
          </w:rPr>
          <w:t>https://ciatej.mx/estudia-ciatej/posgrados/pies_agiles</w:t>
        </w:r>
      </w:hyperlink>
      <w:r w:rsidR="007C6784" w:rsidRPr="007C6784">
        <w:rPr>
          <w:rFonts w:ascii="Nirmala UI" w:eastAsia="Calibri" w:hAnsi="Nirmala UI" w:cs="Nirmala UI"/>
          <w:color w:val="0F1115"/>
        </w:rPr>
        <w:t xml:space="preserve"> </w:t>
      </w:r>
      <w:r w:rsidR="007C6784" w:rsidRPr="007C6784">
        <w:rPr>
          <w:rFonts w:ascii="Segoe UI Emoji" w:eastAsia="Calibri" w:hAnsi="Segoe UI Emoji" w:cs="Segoe UI Emoji"/>
          <w:color w:val="0F1115"/>
        </w:rPr>
        <w:t>🔗</w:t>
      </w:r>
    </w:p>
    <w:p w14:paraId="0352B569" w14:textId="77777777" w:rsidR="007C6784" w:rsidRPr="007C6784" w:rsidRDefault="007C6784" w:rsidP="00384B9C">
      <w:pPr>
        <w:shd w:val="clear" w:color="auto" w:fill="FFFFFF"/>
        <w:spacing w:before="240" w:after="240"/>
        <w:jc w:val="both"/>
        <w:rPr>
          <w:rFonts w:ascii="Nirmala UI" w:eastAsia="Calibri" w:hAnsi="Nirmala UI" w:cs="Nirmala UI"/>
          <w:b/>
          <w:bCs/>
          <w:color w:val="0F1115"/>
        </w:rPr>
      </w:pPr>
      <w:r w:rsidRPr="007C6784">
        <w:rPr>
          <w:rFonts w:ascii="Nirmala UI" w:eastAsia="Calibri" w:hAnsi="Nirmala UI" w:cs="Nirmala UI"/>
          <w:b/>
          <w:bCs/>
          <w:color w:val="0F1115"/>
        </w:rPr>
        <w:t>2. Contribución del proceso de selección a la diversidad y reducción de brechas</w:t>
      </w:r>
    </w:p>
    <w:p w14:paraId="17062C47" w14:textId="77777777" w:rsidR="007C6784" w:rsidRPr="007C6784" w:rsidRDefault="007C6784" w:rsidP="00384B9C">
      <w:pPr>
        <w:shd w:val="clear" w:color="auto" w:fill="FFFFFF"/>
        <w:spacing w:before="240" w:after="240"/>
        <w:jc w:val="both"/>
        <w:rPr>
          <w:rFonts w:ascii="Nirmala UI" w:eastAsia="Calibri" w:hAnsi="Nirmala UI" w:cs="Nirmala UI"/>
          <w:color w:val="0F1115"/>
          <w:sz w:val="22"/>
          <w:szCs w:val="22"/>
        </w:rPr>
      </w:pPr>
      <w:r w:rsidRPr="007C6784">
        <w:rPr>
          <w:rFonts w:ascii="Nirmala UI" w:eastAsia="Calibri" w:hAnsi="Nirmala UI" w:cs="Nirmala UI"/>
          <w:color w:val="0F1115"/>
          <w:sz w:val="22"/>
          <w:szCs w:val="22"/>
        </w:rPr>
        <w:t>El proceso de selección opera como un mecanismo de justicia educativa y epistémica, diseñado para reducir las brechas de acceso al posgrado.</w:t>
      </w:r>
    </w:p>
    <w:p w14:paraId="62DD5CEF" w14:textId="77777777" w:rsidR="007C6784" w:rsidRPr="007C6784" w:rsidRDefault="007C6784" w:rsidP="00384B9C">
      <w:pPr>
        <w:numPr>
          <w:ilvl w:val="0"/>
          <w:numId w:val="26"/>
        </w:numPr>
        <w:shd w:val="clear" w:color="auto" w:fill="FFFFFF"/>
        <w:spacing w:before="240"/>
        <w:jc w:val="both"/>
        <w:rPr>
          <w:rFonts w:ascii="Nirmala UI" w:eastAsia="Calibri" w:hAnsi="Nirmala UI" w:cs="Nirmala UI"/>
          <w:sz w:val="22"/>
          <w:szCs w:val="22"/>
        </w:rPr>
      </w:pPr>
      <w:r w:rsidRPr="007C6784">
        <w:rPr>
          <w:rFonts w:ascii="Nirmala UI" w:eastAsia="Calibri" w:hAnsi="Nirmala UI" w:cs="Nirmala UI"/>
          <w:color w:val="0F1115"/>
          <w:sz w:val="22"/>
          <w:szCs w:val="22"/>
        </w:rPr>
        <w:t>Comité de selección especializado: Conformado por investigadores/as del SNII con experiencia en IAP, procesos comunitarios y agroecologías transformadoras, lo que garantiza una evaluación pertinente y contextualizada.</w:t>
      </w:r>
    </w:p>
    <w:p w14:paraId="6143360E" w14:textId="77777777" w:rsidR="007C6784" w:rsidRPr="007C6784" w:rsidRDefault="007C6784" w:rsidP="00384B9C">
      <w:pPr>
        <w:numPr>
          <w:ilvl w:val="0"/>
          <w:numId w:val="26"/>
        </w:numPr>
        <w:shd w:val="clear" w:color="auto" w:fill="FFFFFF"/>
        <w:jc w:val="both"/>
        <w:rPr>
          <w:rFonts w:ascii="Nirmala UI" w:eastAsia="Calibri" w:hAnsi="Nirmala UI" w:cs="Nirmala UI"/>
          <w:sz w:val="22"/>
          <w:szCs w:val="22"/>
        </w:rPr>
      </w:pPr>
      <w:r w:rsidRPr="007C6784">
        <w:rPr>
          <w:rFonts w:ascii="Nirmala UI" w:eastAsia="Calibri" w:hAnsi="Nirmala UI" w:cs="Nirmala UI"/>
          <w:color w:val="0F1115"/>
          <w:sz w:val="22"/>
          <w:szCs w:val="22"/>
        </w:rPr>
        <w:lastRenderedPageBreak/>
        <w:t>Valoración de saberes no formales: Se priorizan las evidencias de trabajo comunitario (cartas, fotografías, proyectos) sobre exámenes estandarizados o promedios. Esto democratiza el acceso para profesionales con saberes prácticos históricamente excluidos del sistema formal de ciencia.</w:t>
      </w:r>
    </w:p>
    <w:p w14:paraId="6A7DB33D" w14:textId="77777777" w:rsidR="007C6784" w:rsidRPr="007C6784" w:rsidRDefault="007C6784" w:rsidP="00384B9C">
      <w:pPr>
        <w:numPr>
          <w:ilvl w:val="0"/>
          <w:numId w:val="26"/>
        </w:numPr>
        <w:shd w:val="clear" w:color="auto" w:fill="FFFFFF"/>
        <w:jc w:val="both"/>
        <w:rPr>
          <w:rFonts w:ascii="Nirmala UI" w:eastAsia="Calibri" w:hAnsi="Nirmala UI" w:cs="Nirmala UI"/>
          <w:sz w:val="22"/>
          <w:szCs w:val="22"/>
        </w:rPr>
      </w:pPr>
      <w:r w:rsidRPr="007C6784">
        <w:rPr>
          <w:rFonts w:ascii="Nirmala UI" w:eastAsia="Calibri" w:hAnsi="Nirmala UI" w:cs="Nirmala UI"/>
          <w:color w:val="0F1115"/>
          <w:sz w:val="22"/>
          <w:szCs w:val="22"/>
        </w:rPr>
        <w:t>Proceso en dos fases:</w:t>
      </w:r>
    </w:p>
    <w:p w14:paraId="73522A89" w14:textId="77777777" w:rsidR="007C6784" w:rsidRPr="007C6784" w:rsidRDefault="007C6784" w:rsidP="00384B9C">
      <w:pPr>
        <w:numPr>
          <w:ilvl w:val="1"/>
          <w:numId w:val="26"/>
        </w:numPr>
        <w:shd w:val="clear" w:color="auto" w:fill="FFFFFF"/>
        <w:jc w:val="both"/>
        <w:rPr>
          <w:rFonts w:ascii="Nirmala UI" w:eastAsia="Calibri" w:hAnsi="Nirmala UI" w:cs="Nirmala UI"/>
          <w:sz w:val="22"/>
          <w:szCs w:val="22"/>
        </w:rPr>
      </w:pPr>
      <w:r w:rsidRPr="007C6784">
        <w:rPr>
          <w:rFonts w:ascii="Nirmala UI" w:eastAsia="Calibri" w:hAnsi="Nirmala UI" w:cs="Nirmala UI"/>
          <w:color w:val="0F1115"/>
          <w:sz w:val="22"/>
          <w:szCs w:val="22"/>
        </w:rPr>
        <w:t>Revisión documental meticulosa: Verificación del cumplimiento integral de requisitos, validando la experiencia comunitaria.</w:t>
      </w:r>
    </w:p>
    <w:p w14:paraId="355E0BFE" w14:textId="77777777" w:rsidR="00384B9C" w:rsidRDefault="007C6784" w:rsidP="00384B9C">
      <w:pPr>
        <w:numPr>
          <w:ilvl w:val="1"/>
          <w:numId w:val="26"/>
        </w:numPr>
        <w:shd w:val="clear" w:color="auto" w:fill="FFFFFF"/>
        <w:spacing w:after="240"/>
        <w:jc w:val="both"/>
        <w:rPr>
          <w:rFonts w:ascii="Nirmala UI" w:eastAsia="Calibri" w:hAnsi="Nirmala UI" w:cs="Nirmala UI"/>
          <w:sz w:val="22"/>
          <w:szCs w:val="22"/>
        </w:rPr>
      </w:pPr>
      <w:r w:rsidRPr="007C6784">
        <w:rPr>
          <w:rFonts w:ascii="Nirmala UI" w:eastAsia="Calibri" w:hAnsi="Nirmala UI" w:cs="Nirmala UI"/>
          <w:color w:val="0F1115"/>
          <w:sz w:val="22"/>
          <w:szCs w:val="22"/>
        </w:rPr>
        <w:t>Evaluación de trayectoria y potencial de impacto: El comité evalúa la participación activa en experiencias agroecológicas de base, priorizando la legitimidad territorial y el compromiso social a la par de criterios académicos tradicionales.</w:t>
      </w:r>
    </w:p>
    <w:p w14:paraId="79B8B52B" w14:textId="706031A9" w:rsidR="007C6784" w:rsidRPr="00384B9C" w:rsidRDefault="007C6784" w:rsidP="00384B9C">
      <w:pPr>
        <w:shd w:val="clear" w:color="auto" w:fill="FFFFFF"/>
        <w:spacing w:after="240"/>
        <w:jc w:val="both"/>
        <w:rPr>
          <w:rFonts w:ascii="Nirmala UI" w:eastAsia="Calibri" w:hAnsi="Nirmala UI" w:cs="Nirmala UI"/>
          <w:sz w:val="22"/>
          <w:szCs w:val="22"/>
        </w:rPr>
      </w:pPr>
      <w:r w:rsidRPr="00384B9C">
        <w:rPr>
          <w:rFonts w:ascii="Nirmala UI" w:eastAsia="Calibri" w:hAnsi="Nirmala UI" w:cs="Nirmala UI"/>
          <w:color w:val="0F1115"/>
          <w:sz w:val="22"/>
          <w:szCs w:val="22"/>
        </w:rPr>
        <w:t>Esta estrategia fortalece la diversidad en la matrícula al asegurar que sean admitidos aquellas personas con mayor potencial de impacto en sus territorios, sin que su origen o formación previa sea una barrera.</w:t>
      </w:r>
    </w:p>
    <w:p w14:paraId="3E0B2A0F" w14:textId="77777777" w:rsidR="007C6784" w:rsidRPr="007C6784" w:rsidRDefault="007C6784" w:rsidP="00384B9C">
      <w:pPr>
        <w:shd w:val="clear" w:color="auto" w:fill="FFFFFF"/>
        <w:spacing w:before="240" w:after="240"/>
        <w:jc w:val="both"/>
        <w:rPr>
          <w:rFonts w:ascii="Nirmala UI" w:eastAsia="Calibri" w:hAnsi="Nirmala UI" w:cs="Nirmala UI"/>
          <w:b/>
          <w:bCs/>
          <w:color w:val="0F1115"/>
        </w:rPr>
      </w:pPr>
      <w:r w:rsidRPr="007C6784">
        <w:rPr>
          <w:rFonts w:ascii="Nirmala UI" w:eastAsia="Calibri" w:hAnsi="Nirmala UI" w:cs="Nirmala UI"/>
          <w:b/>
          <w:bCs/>
          <w:color w:val="0F1115"/>
        </w:rPr>
        <w:t>3. Consistencia de la orientación del programa con sus objetivos y necesidades locales</w:t>
      </w:r>
    </w:p>
    <w:p w14:paraId="75699613" w14:textId="6A085E96" w:rsidR="007C6784" w:rsidRPr="00384B9C" w:rsidRDefault="007C6784" w:rsidP="00384B9C">
      <w:pPr>
        <w:jc w:val="both"/>
        <w:rPr>
          <w:rFonts w:ascii="Nirmala UI" w:eastAsia="Calibri" w:hAnsi="Nirmala UI" w:cs="Nirmala UI"/>
          <w:color w:val="38761D"/>
          <w:sz w:val="22"/>
          <w:szCs w:val="22"/>
        </w:rPr>
      </w:pPr>
      <w:r w:rsidRPr="007C6784">
        <w:rPr>
          <w:rFonts w:ascii="Nirmala UI" w:eastAsia="Calibri" w:hAnsi="Nirmala UI" w:cs="Nirmala UI"/>
          <w:sz w:val="22"/>
          <w:szCs w:val="22"/>
        </w:rPr>
        <w:t xml:space="preserve">La consistencia del programa es notable y refleja el enfoque territorial y de innovación social que promueve la LGHCTI. </w:t>
      </w:r>
      <w:r w:rsidR="00384B9C">
        <w:rPr>
          <w:rFonts w:ascii="Nirmala UI" w:eastAsia="Calibri" w:hAnsi="Nirmala UI" w:cs="Nirmala UI"/>
          <w:color w:val="38761D"/>
          <w:sz w:val="22"/>
          <w:szCs w:val="22"/>
        </w:rPr>
        <w:t xml:space="preserve"> </w:t>
      </w:r>
      <w:r w:rsidRPr="007C6784">
        <w:rPr>
          <w:rFonts w:ascii="Nirmala UI" w:eastAsia="Calibri" w:hAnsi="Nirmala UI" w:cs="Nirmala UI"/>
          <w:sz w:val="22"/>
          <w:szCs w:val="22"/>
        </w:rPr>
        <w:t xml:space="preserve">La consistencia del programa se materializa a través de un diseño pedagógico radicalmente centrado en el territorio, bajo la modalidad de aprendizaje basado en proyectos que se adapta a la diversidad cultural y a las realidades locales, priorizando estrategias que garanticen la permanencia y la calidad educativa de las y los estudiantes. El núcleo es la Metodología de Investigación Acción Participativa (IAP). Este enfoque garantiza que la formación no sea abstracta, sino un proceso de </w:t>
      </w:r>
      <w:proofErr w:type="spellStart"/>
      <w:r w:rsidRPr="007C6784">
        <w:rPr>
          <w:rFonts w:ascii="Nirmala UI" w:eastAsia="Calibri" w:hAnsi="Nirmala UI" w:cs="Nirmala UI"/>
          <w:sz w:val="22"/>
          <w:szCs w:val="22"/>
        </w:rPr>
        <w:t>co-aprendizaje</w:t>
      </w:r>
      <w:proofErr w:type="spellEnd"/>
      <w:r w:rsidRPr="007C6784">
        <w:rPr>
          <w:rFonts w:ascii="Nirmala UI" w:eastAsia="Calibri" w:hAnsi="Nirmala UI" w:cs="Nirmala UI"/>
          <w:sz w:val="22"/>
          <w:szCs w:val="22"/>
        </w:rPr>
        <w:t xml:space="preserve"> y acción directa que responde a las necesidades locales y regionales.</w:t>
      </w:r>
    </w:p>
    <w:p w14:paraId="6EAF3DC7" w14:textId="77777777" w:rsidR="007C6784" w:rsidRPr="007C6784" w:rsidRDefault="007C6784" w:rsidP="00384B9C">
      <w:pPr>
        <w:shd w:val="clear" w:color="auto" w:fill="FFFFFF"/>
        <w:spacing w:before="240" w:after="240"/>
        <w:jc w:val="both"/>
        <w:rPr>
          <w:rFonts w:ascii="Nirmala UI" w:eastAsia="Calibri" w:hAnsi="Nirmala UI" w:cs="Nirmala UI"/>
          <w:color w:val="0F1115"/>
          <w:sz w:val="22"/>
          <w:szCs w:val="22"/>
        </w:rPr>
      </w:pPr>
      <w:r w:rsidRPr="007C6784">
        <w:rPr>
          <w:rFonts w:ascii="Nirmala UI" w:eastAsia="Calibri" w:hAnsi="Nirmala UI" w:cs="Nirmala UI"/>
          <w:color w:val="0F1115"/>
          <w:sz w:val="22"/>
          <w:szCs w:val="22"/>
        </w:rPr>
        <w:t>a) La IAP como eje articulador del aprendizaje:</w:t>
      </w:r>
    </w:p>
    <w:p w14:paraId="53E1E444" w14:textId="77777777" w:rsidR="007C6784" w:rsidRPr="007C6784" w:rsidRDefault="007C6784" w:rsidP="00384B9C">
      <w:pPr>
        <w:numPr>
          <w:ilvl w:val="0"/>
          <w:numId w:val="25"/>
        </w:numPr>
        <w:shd w:val="clear" w:color="auto" w:fill="FFFFFF"/>
        <w:spacing w:before="240" w:after="240"/>
        <w:jc w:val="both"/>
        <w:rPr>
          <w:rFonts w:ascii="Nirmala UI" w:eastAsia="Calibri" w:hAnsi="Nirmala UI" w:cs="Nirmala UI"/>
          <w:sz w:val="22"/>
          <w:szCs w:val="22"/>
        </w:rPr>
      </w:pPr>
      <w:r w:rsidRPr="007C6784">
        <w:rPr>
          <w:rFonts w:ascii="Nirmala UI" w:eastAsia="Calibri" w:hAnsi="Nirmala UI" w:cs="Nirmala UI"/>
          <w:color w:val="0F1115"/>
          <w:sz w:val="22"/>
          <w:szCs w:val="22"/>
        </w:rPr>
        <w:t xml:space="preserve">El plan de estudios está diseñado para que el conocimiento no sea </w:t>
      </w:r>
      <w:r w:rsidRPr="007C6784">
        <w:rPr>
          <w:rFonts w:ascii="Nirmala UI" w:eastAsia="Calibri" w:hAnsi="Nirmala UI" w:cs="Nirmala UI"/>
          <w:i/>
          <w:iCs/>
          <w:color w:val="0F1115"/>
          <w:sz w:val="22"/>
          <w:szCs w:val="22"/>
        </w:rPr>
        <w:t>transferido</w:t>
      </w:r>
      <w:r w:rsidRPr="007C6784">
        <w:rPr>
          <w:rFonts w:ascii="Nirmala UI" w:eastAsia="Calibri" w:hAnsi="Nirmala UI" w:cs="Nirmala UI"/>
          <w:color w:val="0F1115"/>
          <w:sz w:val="22"/>
          <w:szCs w:val="22"/>
        </w:rPr>
        <w:t xml:space="preserve">, sino </w:t>
      </w:r>
      <w:proofErr w:type="spellStart"/>
      <w:r w:rsidRPr="007C6784">
        <w:rPr>
          <w:rFonts w:ascii="Nirmala UI" w:eastAsia="Calibri" w:hAnsi="Nirmala UI" w:cs="Nirmala UI"/>
          <w:color w:val="0F1115"/>
          <w:sz w:val="22"/>
          <w:szCs w:val="22"/>
        </w:rPr>
        <w:t>co-construido</w:t>
      </w:r>
      <w:proofErr w:type="spellEnd"/>
      <w:r w:rsidRPr="007C6784">
        <w:rPr>
          <w:rFonts w:ascii="Nirmala UI" w:eastAsia="Calibri" w:hAnsi="Nirmala UI" w:cs="Nirmala UI"/>
          <w:color w:val="0F1115"/>
          <w:sz w:val="22"/>
          <w:szCs w:val="22"/>
        </w:rPr>
        <w:t>. La IAP provee el marco metodológico para que las y los estudiantes, junto con sus Comunidades de Aprendizaje (COA), diagnostiquen, analicen y actúen sobre problemáticas reales de sus territorios. Esto asegura que la formación sea un diálogo permanente entre el saber científico-académico y los saberes locales y comunitarios.</w:t>
      </w:r>
    </w:p>
    <w:p w14:paraId="1BFEF0FA" w14:textId="77777777" w:rsidR="007C6784" w:rsidRPr="007C6784" w:rsidRDefault="007C6784" w:rsidP="00384B9C">
      <w:pPr>
        <w:shd w:val="clear" w:color="auto" w:fill="FFFFFF"/>
        <w:spacing w:before="240" w:after="240"/>
        <w:jc w:val="both"/>
        <w:rPr>
          <w:rFonts w:ascii="Nirmala UI" w:eastAsia="Calibri" w:hAnsi="Nirmala UI" w:cs="Nirmala UI"/>
          <w:color w:val="0F1115"/>
          <w:sz w:val="22"/>
          <w:szCs w:val="22"/>
        </w:rPr>
      </w:pPr>
      <w:r w:rsidRPr="007C6784">
        <w:rPr>
          <w:rFonts w:ascii="Nirmala UI" w:eastAsia="Calibri" w:hAnsi="Nirmala UI" w:cs="Nirmala UI"/>
          <w:color w:val="0F1115"/>
          <w:sz w:val="22"/>
          <w:szCs w:val="22"/>
        </w:rPr>
        <w:t>b) Integración de voces y actores claves del territorio:</w:t>
      </w:r>
    </w:p>
    <w:p w14:paraId="1E6F6C5B" w14:textId="77777777" w:rsidR="007C6784" w:rsidRPr="007C6784" w:rsidRDefault="007C6784" w:rsidP="00384B9C">
      <w:pPr>
        <w:numPr>
          <w:ilvl w:val="0"/>
          <w:numId w:val="20"/>
        </w:numPr>
        <w:shd w:val="clear" w:color="auto" w:fill="FFFFFF"/>
        <w:spacing w:before="240" w:after="240"/>
        <w:jc w:val="both"/>
        <w:rPr>
          <w:rFonts w:ascii="Nirmala UI" w:eastAsia="Calibri" w:hAnsi="Nirmala UI" w:cs="Nirmala UI"/>
          <w:sz w:val="22"/>
          <w:szCs w:val="22"/>
        </w:rPr>
      </w:pPr>
      <w:r w:rsidRPr="007C6784">
        <w:rPr>
          <w:rFonts w:ascii="Nirmala UI" w:eastAsia="Calibri" w:hAnsi="Nirmala UI" w:cs="Nirmala UI"/>
          <w:color w:val="0F1115"/>
          <w:sz w:val="22"/>
          <w:szCs w:val="22"/>
        </w:rPr>
        <w:t xml:space="preserve">El proceso formativo exige y facilita la vinculación constante con actores claves e instituciones locales (organizaciones de productores/as, cooperativas, autoridades comunitarias, dependencias de gobierno local). Esta integración es fundamental para </w:t>
      </w:r>
      <w:r w:rsidRPr="007C6784">
        <w:rPr>
          <w:rFonts w:ascii="Nirmala UI" w:eastAsia="Calibri" w:hAnsi="Nirmala UI" w:cs="Nirmala UI"/>
          <w:color w:val="0F1115"/>
          <w:sz w:val="22"/>
          <w:szCs w:val="22"/>
        </w:rPr>
        <w:lastRenderedPageBreak/>
        <w:t>enriquecer el análisis, validar los avances y asegurar que los proyectos tengan raíces profundas en el contexto social e institucional que buscan transformar.</w:t>
      </w:r>
    </w:p>
    <w:p w14:paraId="339CA81D" w14:textId="77777777" w:rsidR="007C6784" w:rsidRPr="007C6784" w:rsidRDefault="007C6784" w:rsidP="00384B9C">
      <w:pPr>
        <w:shd w:val="clear" w:color="auto" w:fill="FFFFFF"/>
        <w:spacing w:before="240" w:after="240"/>
        <w:jc w:val="both"/>
        <w:rPr>
          <w:rFonts w:ascii="Nirmala UI" w:eastAsia="Calibri" w:hAnsi="Nirmala UI" w:cs="Nirmala UI"/>
          <w:color w:val="0F1115"/>
          <w:sz w:val="22"/>
          <w:szCs w:val="22"/>
        </w:rPr>
      </w:pPr>
      <w:r w:rsidRPr="007C6784">
        <w:rPr>
          <w:rFonts w:ascii="Nirmala UI" w:eastAsia="Calibri" w:hAnsi="Nirmala UI" w:cs="Nirmala UI"/>
          <w:color w:val="0F1115"/>
          <w:sz w:val="22"/>
          <w:szCs w:val="22"/>
        </w:rPr>
        <w:t>c) Formación de capacidades para la incidencia a largo plazo:</w:t>
      </w:r>
    </w:p>
    <w:p w14:paraId="1BEA3E33" w14:textId="77777777" w:rsidR="007C6784" w:rsidRPr="007C6784" w:rsidRDefault="007C6784" w:rsidP="00384B9C">
      <w:pPr>
        <w:numPr>
          <w:ilvl w:val="0"/>
          <w:numId w:val="19"/>
        </w:numPr>
        <w:shd w:val="clear" w:color="auto" w:fill="FFFFFF"/>
        <w:spacing w:before="240" w:after="240"/>
        <w:jc w:val="both"/>
        <w:rPr>
          <w:rFonts w:ascii="Nirmala UI" w:eastAsia="Calibri" w:hAnsi="Nirmala UI" w:cs="Nirmala UI"/>
          <w:sz w:val="22"/>
          <w:szCs w:val="22"/>
        </w:rPr>
      </w:pPr>
      <w:r w:rsidRPr="007C6784">
        <w:rPr>
          <w:rFonts w:ascii="Nirmala UI" w:eastAsia="Calibri" w:hAnsi="Nirmala UI" w:cs="Nirmala UI"/>
          <w:color w:val="0F1115"/>
          <w:sz w:val="22"/>
          <w:szCs w:val="22"/>
        </w:rPr>
        <w:t>El objetivo último no es la adquisición de conocimientos técnicos aislados, sino la formación de capacidades integrales para que las y los estudiantes se consoliden como sujetos territoriales de incidencia. El programa les permite adquirir capacidades y herramientas para la facilitación de procesos comunitarios, la negociación, la gestión de recursos y el diseño de políticas públicas locales, posicionándolos como sujetos territoriales capaces de impulsar la transición agroecológica y la soberanía alimentaria como procesos de mediano y largo plazo.</w:t>
      </w:r>
    </w:p>
    <w:p w14:paraId="0460DFF5" w14:textId="77777777" w:rsidR="007C6784" w:rsidRPr="007C6784" w:rsidRDefault="007C6784" w:rsidP="00384B9C">
      <w:pPr>
        <w:shd w:val="clear" w:color="auto" w:fill="FFFFFF"/>
        <w:spacing w:before="240" w:after="240"/>
        <w:jc w:val="both"/>
        <w:rPr>
          <w:rFonts w:ascii="Nirmala UI" w:eastAsia="Calibri" w:hAnsi="Nirmala UI" w:cs="Nirmala UI"/>
          <w:color w:val="0F1115"/>
          <w:sz w:val="22"/>
          <w:szCs w:val="22"/>
        </w:rPr>
      </w:pPr>
      <w:r w:rsidRPr="007C6784">
        <w:rPr>
          <w:rFonts w:ascii="Nirmala UI" w:eastAsia="Calibri" w:hAnsi="Nirmala UI" w:cs="Nirmala UI"/>
          <w:color w:val="0F1115"/>
          <w:sz w:val="22"/>
          <w:szCs w:val="22"/>
        </w:rPr>
        <w:t>d) Pertinencia y adaptación a las necesidades regionales:</w:t>
      </w:r>
    </w:p>
    <w:p w14:paraId="137C5AAD" w14:textId="404A180A" w:rsidR="007C6784" w:rsidRPr="007C6784" w:rsidRDefault="007C6784" w:rsidP="00384B9C">
      <w:pPr>
        <w:numPr>
          <w:ilvl w:val="0"/>
          <w:numId w:val="22"/>
        </w:numPr>
        <w:shd w:val="clear" w:color="auto" w:fill="FFFFFF"/>
        <w:spacing w:before="240" w:after="240"/>
        <w:jc w:val="both"/>
        <w:rPr>
          <w:rFonts w:ascii="Nirmala UI" w:eastAsia="Calibri" w:hAnsi="Nirmala UI" w:cs="Nirmala UI"/>
          <w:sz w:val="22"/>
          <w:szCs w:val="22"/>
        </w:rPr>
      </w:pPr>
      <w:r w:rsidRPr="007C6784">
        <w:rPr>
          <w:rFonts w:ascii="Nirmala UI" w:eastAsia="Calibri" w:hAnsi="Nirmala UI" w:cs="Nirmala UI"/>
          <w:color w:val="0F1115"/>
          <w:sz w:val="22"/>
          <w:szCs w:val="22"/>
        </w:rPr>
        <w:t>La estructura del plan de estudios es lo suficientemente flexible para que cada estudiante, con su COA, defina la problemática central a abordar. Esto garantiza que el programa no imponga una agenda única, sino que se adapte y responda a las prioridades específicas de cada socio-ecosistema, ya sea en contextos rurales, periurbanos o urbanos, fortaleciendo así su relevancia e incidencia directa.</w:t>
      </w:r>
    </w:p>
    <w:p w14:paraId="76157EE3" w14:textId="77777777" w:rsidR="007C6784" w:rsidRPr="007C6784" w:rsidRDefault="007C6784" w:rsidP="00384B9C">
      <w:pPr>
        <w:shd w:val="clear" w:color="auto" w:fill="FFFFFF"/>
        <w:spacing w:before="240" w:after="240"/>
        <w:jc w:val="both"/>
        <w:rPr>
          <w:rFonts w:ascii="Nirmala UI" w:eastAsia="Calibri" w:hAnsi="Nirmala UI" w:cs="Nirmala UI"/>
          <w:color w:val="0F1115"/>
        </w:rPr>
      </w:pPr>
      <w:r w:rsidRPr="007C6784">
        <w:rPr>
          <w:rFonts w:ascii="Nirmala UI" w:eastAsia="Calibri" w:hAnsi="Nirmala UI" w:cs="Nirmala UI"/>
          <w:b/>
          <w:bCs/>
          <w:color w:val="0F1115"/>
        </w:rPr>
        <w:t>4. Relación de los trabajos de titulación con los objetivos del programa</w:t>
      </w:r>
    </w:p>
    <w:p w14:paraId="31B1D41C" w14:textId="77777777" w:rsidR="007C6784" w:rsidRPr="007C6784" w:rsidRDefault="007C6784" w:rsidP="00384B9C">
      <w:pPr>
        <w:shd w:val="clear" w:color="auto" w:fill="FFFFFF"/>
        <w:spacing w:before="240" w:after="240"/>
        <w:jc w:val="both"/>
        <w:rPr>
          <w:rFonts w:ascii="Nirmala UI" w:eastAsia="Calibri" w:hAnsi="Nirmala UI" w:cs="Nirmala UI"/>
          <w:color w:val="0F1115"/>
          <w:sz w:val="22"/>
          <w:szCs w:val="22"/>
        </w:rPr>
      </w:pPr>
      <w:r w:rsidRPr="007C6784">
        <w:rPr>
          <w:rFonts w:ascii="Nirmala UI" w:eastAsia="Calibri" w:hAnsi="Nirmala UI" w:cs="Nirmala UI"/>
          <w:color w:val="0F1115"/>
          <w:sz w:val="22"/>
          <w:szCs w:val="22"/>
        </w:rPr>
        <w:t>El trabajo de titulación de la ENBC-ASA es la materialización última y la evidencia integral del cumplimiento de sus objetivos. No se trata de una tesis académica convencional, sino de la construcción de una Propuesta Territorial de Bienestar Comunitario (PTBC), un documento vivo que es, en sí mismo, un ejercicio de soberanía cognitiva y un plan de incidencia a mediano y largo plazo.</w:t>
      </w:r>
    </w:p>
    <w:p w14:paraId="0E230393" w14:textId="77777777" w:rsidR="007C6784" w:rsidRPr="007C6784" w:rsidRDefault="007C6784" w:rsidP="00384B9C">
      <w:pPr>
        <w:shd w:val="clear" w:color="auto" w:fill="FFFFFF"/>
        <w:spacing w:before="240" w:after="240"/>
        <w:jc w:val="both"/>
        <w:rPr>
          <w:rFonts w:ascii="Nirmala UI" w:eastAsia="Calibri" w:hAnsi="Nirmala UI" w:cs="Nirmala UI"/>
          <w:color w:val="0F1115"/>
          <w:sz w:val="22"/>
          <w:szCs w:val="22"/>
        </w:rPr>
      </w:pPr>
      <w:r w:rsidRPr="007C6784">
        <w:rPr>
          <w:rFonts w:ascii="Nirmala UI" w:eastAsia="Calibri" w:hAnsi="Nirmala UI" w:cs="Nirmala UI"/>
          <w:color w:val="0F1115"/>
          <w:sz w:val="22"/>
          <w:szCs w:val="22"/>
        </w:rPr>
        <w:t>a) La PTBC como herramienta viva de incidencia y sistematización:</w:t>
      </w:r>
    </w:p>
    <w:p w14:paraId="704CEA3A" w14:textId="77777777" w:rsidR="007C6784" w:rsidRPr="007C6784" w:rsidRDefault="007C6784" w:rsidP="00384B9C">
      <w:pPr>
        <w:numPr>
          <w:ilvl w:val="0"/>
          <w:numId w:val="17"/>
        </w:numPr>
        <w:shd w:val="clear" w:color="auto" w:fill="FFFFFF"/>
        <w:spacing w:before="240" w:after="240"/>
        <w:jc w:val="both"/>
        <w:rPr>
          <w:rFonts w:ascii="Nirmala UI" w:eastAsia="Calibri" w:hAnsi="Nirmala UI" w:cs="Nirmala UI"/>
          <w:sz w:val="22"/>
          <w:szCs w:val="22"/>
        </w:rPr>
      </w:pPr>
      <w:r w:rsidRPr="007C6784">
        <w:rPr>
          <w:rFonts w:ascii="Nirmala UI" w:eastAsia="Calibri" w:hAnsi="Nirmala UI" w:cs="Nirmala UI"/>
          <w:color w:val="0F1115"/>
          <w:sz w:val="22"/>
          <w:szCs w:val="22"/>
        </w:rPr>
        <w:t>La propuesta es un ejercicio colectivo de organización y participación comunitaria, fruto del caminar conjunto con una COA. Su propósito es fortalecer y articular capacidades locales para la territorialización de las agroecologías y la soberanía alimentaria. No es un proyecto cerrado, sino una herramienta viva y una guía situada que sistematiza aprendizajes, visibiliza metodologías exitosas y se constituye como una narrativa para la incidencia política y social en el territorio.</w:t>
      </w:r>
    </w:p>
    <w:p w14:paraId="51C2AC61" w14:textId="77777777" w:rsidR="007C6784" w:rsidRPr="007C6784" w:rsidRDefault="007C6784" w:rsidP="00384B9C">
      <w:pPr>
        <w:shd w:val="clear" w:color="auto" w:fill="FFFFFF"/>
        <w:spacing w:before="240" w:after="240"/>
        <w:jc w:val="both"/>
        <w:rPr>
          <w:rFonts w:ascii="Nirmala UI" w:eastAsia="Calibri" w:hAnsi="Nirmala UI" w:cs="Nirmala UI"/>
          <w:color w:val="0F1115"/>
          <w:sz w:val="22"/>
          <w:szCs w:val="22"/>
        </w:rPr>
      </w:pPr>
      <w:r w:rsidRPr="007C6784">
        <w:rPr>
          <w:rFonts w:ascii="Nirmala UI" w:eastAsia="Calibri" w:hAnsi="Nirmala UI" w:cs="Nirmala UI"/>
          <w:color w:val="0F1115"/>
          <w:sz w:val="22"/>
          <w:szCs w:val="22"/>
        </w:rPr>
        <w:t xml:space="preserve">b) Un proceso </w:t>
      </w:r>
      <w:proofErr w:type="spellStart"/>
      <w:r w:rsidRPr="007C6784">
        <w:rPr>
          <w:rFonts w:ascii="Nirmala UI" w:eastAsia="Calibri" w:hAnsi="Nirmala UI" w:cs="Nirmala UI"/>
          <w:color w:val="0F1115"/>
          <w:sz w:val="22"/>
          <w:szCs w:val="22"/>
        </w:rPr>
        <w:t>co-constructivo</w:t>
      </w:r>
      <w:proofErr w:type="spellEnd"/>
      <w:r w:rsidRPr="007C6784">
        <w:rPr>
          <w:rFonts w:ascii="Nirmala UI" w:eastAsia="Calibri" w:hAnsi="Nirmala UI" w:cs="Nirmala UI"/>
          <w:color w:val="0F1115"/>
          <w:sz w:val="22"/>
          <w:szCs w:val="22"/>
        </w:rPr>
        <w:t xml:space="preserve"> que rechaza el </w:t>
      </w:r>
      <w:proofErr w:type="spellStart"/>
      <w:r w:rsidRPr="007C6784">
        <w:rPr>
          <w:rFonts w:ascii="Nirmala UI" w:eastAsia="Calibri" w:hAnsi="Nirmala UI" w:cs="Nirmala UI"/>
          <w:color w:val="0F1115"/>
          <w:sz w:val="22"/>
          <w:szCs w:val="22"/>
        </w:rPr>
        <w:t>extractivismo</w:t>
      </w:r>
      <w:proofErr w:type="spellEnd"/>
      <w:r w:rsidRPr="007C6784">
        <w:rPr>
          <w:rFonts w:ascii="Nirmala UI" w:eastAsia="Calibri" w:hAnsi="Nirmala UI" w:cs="Nirmala UI"/>
          <w:color w:val="0F1115"/>
          <w:sz w:val="22"/>
          <w:szCs w:val="22"/>
        </w:rPr>
        <w:t xml:space="preserve"> académico:</w:t>
      </w:r>
    </w:p>
    <w:p w14:paraId="345BE213" w14:textId="77777777" w:rsidR="007C6784" w:rsidRPr="007C6784" w:rsidRDefault="007C6784" w:rsidP="00384B9C">
      <w:pPr>
        <w:numPr>
          <w:ilvl w:val="0"/>
          <w:numId w:val="16"/>
        </w:numPr>
        <w:shd w:val="clear" w:color="auto" w:fill="FFFFFF"/>
        <w:spacing w:before="240" w:after="240"/>
        <w:jc w:val="both"/>
        <w:rPr>
          <w:rFonts w:ascii="Nirmala UI" w:eastAsia="Calibri" w:hAnsi="Nirmala UI" w:cs="Nirmala UI"/>
          <w:sz w:val="22"/>
          <w:szCs w:val="22"/>
        </w:rPr>
      </w:pPr>
      <w:r w:rsidRPr="007C6784">
        <w:rPr>
          <w:rFonts w:ascii="Nirmala UI" w:eastAsia="Calibri" w:hAnsi="Nirmala UI" w:cs="Nirmala UI"/>
          <w:color w:val="0F1115"/>
          <w:sz w:val="22"/>
          <w:szCs w:val="22"/>
        </w:rPr>
        <w:t xml:space="preserve">La construcción de la PTBC se realiza de manera colectiva con la COA, aliados territoriales y las redes del programa. Este proceso se basa en el aprendizaje vivencial </w:t>
      </w:r>
      <w:r w:rsidRPr="007C6784">
        <w:rPr>
          <w:rFonts w:ascii="Nirmala UI" w:eastAsia="Calibri" w:hAnsi="Nirmala UI" w:cs="Nirmala UI"/>
          <w:color w:val="0F1115"/>
          <w:sz w:val="22"/>
          <w:szCs w:val="22"/>
        </w:rPr>
        <w:lastRenderedPageBreak/>
        <w:t xml:space="preserve">y la </w:t>
      </w:r>
      <w:proofErr w:type="spellStart"/>
      <w:r w:rsidRPr="007C6784">
        <w:rPr>
          <w:rFonts w:ascii="Nirmala UI" w:eastAsia="Calibri" w:hAnsi="Nirmala UI" w:cs="Nirmala UI"/>
          <w:color w:val="0F1115"/>
          <w:sz w:val="22"/>
          <w:szCs w:val="22"/>
        </w:rPr>
        <w:t>co-construcción</w:t>
      </w:r>
      <w:proofErr w:type="spellEnd"/>
      <w:r w:rsidRPr="007C6784">
        <w:rPr>
          <w:rFonts w:ascii="Nirmala UI" w:eastAsia="Calibri" w:hAnsi="Nirmala UI" w:cs="Nirmala UI"/>
          <w:color w:val="0F1115"/>
          <w:sz w:val="22"/>
          <w:szCs w:val="22"/>
        </w:rPr>
        <w:t xml:space="preserve"> metodológica, garantizando que la propuesta esté arraigada en la realidad. Por su naturaleza, rechaza la estandarización y el </w:t>
      </w:r>
      <w:proofErr w:type="spellStart"/>
      <w:r w:rsidRPr="007C6784">
        <w:rPr>
          <w:rFonts w:ascii="Nirmala UI" w:eastAsia="Calibri" w:hAnsi="Nirmala UI" w:cs="Nirmala UI"/>
          <w:color w:val="0F1115"/>
          <w:sz w:val="22"/>
          <w:szCs w:val="22"/>
        </w:rPr>
        <w:t>extractivismo</w:t>
      </w:r>
      <w:proofErr w:type="spellEnd"/>
      <w:r w:rsidRPr="007C6784">
        <w:rPr>
          <w:rFonts w:ascii="Nirmala UI" w:eastAsia="Calibri" w:hAnsi="Nirmala UI" w:cs="Nirmala UI"/>
          <w:color w:val="0F1115"/>
          <w:sz w:val="22"/>
          <w:szCs w:val="22"/>
        </w:rPr>
        <w:t xml:space="preserve"> del conocimiento, ya que las ‘mejores prácticas’ son definidas por la propia comunidad a partir del diálogo entre saberes críticos y locales. Aunado a ello, hay un proceso de devolución de la experiencia vivida a la COA, invitando a la reflexión de los hallazgos y la propuesta de acción para el trabajo posterior que permita que el proceso de investigación se lleve a cabo desde la autogestión y posterior al proceso de investigación de las y los estudiantes. </w:t>
      </w:r>
    </w:p>
    <w:p w14:paraId="43FCCEC4" w14:textId="77777777" w:rsidR="007C6784" w:rsidRPr="007C6784" w:rsidRDefault="007C6784" w:rsidP="00384B9C">
      <w:pPr>
        <w:shd w:val="clear" w:color="auto" w:fill="FFFFFF"/>
        <w:spacing w:before="240" w:after="240"/>
        <w:jc w:val="both"/>
        <w:rPr>
          <w:rFonts w:ascii="Nirmala UI" w:eastAsia="Calibri" w:hAnsi="Nirmala UI" w:cs="Nirmala UI"/>
          <w:color w:val="0F1115"/>
          <w:sz w:val="22"/>
          <w:szCs w:val="22"/>
        </w:rPr>
      </w:pPr>
      <w:r w:rsidRPr="007C6784">
        <w:rPr>
          <w:rFonts w:ascii="Nirmala UI" w:eastAsia="Calibri" w:hAnsi="Nirmala UI" w:cs="Nirmala UI"/>
          <w:color w:val="0F1115"/>
          <w:sz w:val="22"/>
          <w:szCs w:val="22"/>
        </w:rPr>
        <w:t>c) Integración de componentes clave para la transición agroecológica:</w:t>
      </w:r>
    </w:p>
    <w:p w14:paraId="54950334" w14:textId="77777777" w:rsidR="007C6784" w:rsidRPr="007C6784" w:rsidRDefault="007C6784" w:rsidP="00384B9C">
      <w:pPr>
        <w:numPr>
          <w:ilvl w:val="0"/>
          <w:numId w:val="23"/>
        </w:numPr>
        <w:shd w:val="clear" w:color="auto" w:fill="FFFFFF"/>
        <w:spacing w:before="240"/>
        <w:jc w:val="both"/>
        <w:rPr>
          <w:rFonts w:ascii="Nirmala UI" w:eastAsia="Calibri" w:hAnsi="Nirmala UI" w:cs="Nirmala UI"/>
          <w:sz w:val="22"/>
          <w:szCs w:val="22"/>
        </w:rPr>
      </w:pPr>
      <w:r w:rsidRPr="007C6784">
        <w:rPr>
          <w:rFonts w:ascii="Nirmala UI" w:eastAsia="Calibri" w:hAnsi="Nirmala UI" w:cs="Nirmala UI"/>
          <w:color w:val="0F1115"/>
          <w:sz w:val="22"/>
          <w:szCs w:val="22"/>
        </w:rPr>
        <w:t>La PTBC es la herramienta que integra y da sentido a todos los aprendizajes del programa. Su estructura permite sistematizar de manera creativa los componentes fundamentales de un proceso territorial, incluyendo:</w:t>
      </w:r>
    </w:p>
    <w:p w14:paraId="73A8BF19" w14:textId="77777777" w:rsidR="007C6784" w:rsidRPr="007C6784" w:rsidRDefault="007C6784" w:rsidP="00384B9C">
      <w:pPr>
        <w:numPr>
          <w:ilvl w:val="1"/>
          <w:numId w:val="23"/>
        </w:numPr>
        <w:shd w:val="clear" w:color="auto" w:fill="FFFFFF"/>
        <w:jc w:val="both"/>
        <w:rPr>
          <w:rFonts w:ascii="Nirmala UI" w:eastAsia="Calibri" w:hAnsi="Nirmala UI" w:cs="Nirmala UI"/>
          <w:sz w:val="22"/>
          <w:szCs w:val="22"/>
        </w:rPr>
      </w:pPr>
      <w:r w:rsidRPr="007C6784">
        <w:rPr>
          <w:rFonts w:ascii="Nirmala UI" w:eastAsia="Calibri" w:hAnsi="Nirmala UI" w:cs="Nirmala UI"/>
          <w:color w:val="0F1115"/>
          <w:sz w:val="22"/>
          <w:szCs w:val="22"/>
        </w:rPr>
        <w:t>Una cartografía crítica del territorio vivenciado</w:t>
      </w:r>
    </w:p>
    <w:p w14:paraId="2BB820CA" w14:textId="77777777" w:rsidR="007C6784" w:rsidRPr="007C6784" w:rsidRDefault="007C6784" w:rsidP="00384B9C">
      <w:pPr>
        <w:numPr>
          <w:ilvl w:val="1"/>
          <w:numId w:val="23"/>
        </w:numPr>
        <w:shd w:val="clear" w:color="auto" w:fill="FFFFFF"/>
        <w:jc w:val="both"/>
        <w:rPr>
          <w:rFonts w:ascii="Nirmala UI" w:eastAsia="Calibri" w:hAnsi="Nirmala UI" w:cs="Nirmala UI"/>
          <w:sz w:val="22"/>
          <w:szCs w:val="22"/>
        </w:rPr>
      </w:pPr>
      <w:r w:rsidRPr="007C6784">
        <w:rPr>
          <w:rFonts w:ascii="Nirmala UI" w:eastAsia="Calibri" w:hAnsi="Nirmala UI" w:cs="Nirmala UI"/>
          <w:color w:val="0F1115"/>
          <w:sz w:val="22"/>
          <w:szCs w:val="22"/>
        </w:rPr>
        <w:t>Un protocolo de transición agroecológica (Rediseño de Agroecosistemas y Prácticas de Innovación - RAPI).</w:t>
      </w:r>
    </w:p>
    <w:p w14:paraId="51CE9EDA" w14:textId="77777777" w:rsidR="007C6784" w:rsidRPr="007C6784" w:rsidRDefault="007C6784" w:rsidP="00384B9C">
      <w:pPr>
        <w:numPr>
          <w:ilvl w:val="1"/>
          <w:numId w:val="23"/>
        </w:numPr>
        <w:shd w:val="clear" w:color="auto" w:fill="FFFFFF"/>
        <w:jc w:val="both"/>
        <w:rPr>
          <w:rFonts w:ascii="Nirmala UI" w:eastAsia="Calibri" w:hAnsi="Nirmala UI" w:cs="Nirmala UI"/>
          <w:sz w:val="22"/>
          <w:szCs w:val="22"/>
        </w:rPr>
      </w:pPr>
      <w:r w:rsidRPr="007C6784">
        <w:rPr>
          <w:rFonts w:ascii="Nirmala UI" w:eastAsia="Calibri" w:hAnsi="Nirmala UI" w:cs="Nirmala UI"/>
          <w:color w:val="0F1115"/>
          <w:sz w:val="22"/>
          <w:szCs w:val="22"/>
        </w:rPr>
        <w:t>Acuerdos de cuidado y gestión participativa</w:t>
      </w:r>
    </w:p>
    <w:p w14:paraId="7EB0F73F" w14:textId="77777777" w:rsidR="007C6784" w:rsidRPr="007C6784" w:rsidRDefault="007C6784" w:rsidP="00384B9C">
      <w:pPr>
        <w:numPr>
          <w:ilvl w:val="1"/>
          <w:numId w:val="23"/>
        </w:numPr>
        <w:shd w:val="clear" w:color="auto" w:fill="FFFFFF"/>
        <w:jc w:val="both"/>
        <w:rPr>
          <w:rFonts w:ascii="Nirmala UI" w:eastAsia="Calibri" w:hAnsi="Nirmala UI" w:cs="Nirmala UI"/>
          <w:sz w:val="22"/>
          <w:szCs w:val="22"/>
        </w:rPr>
      </w:pPr>
      <w:r w:rsidRPr="007C6784">
        <w:rPr>
          <w:rFonts w:ascii="Nirmala UI" w:eastAsia="Calibri" w:hAnsi="Nirmala UI" w:cs="Nirmala UI"/>
          <w:color w:val="0F1115"/>
          <w:sz w:val="22"/>
          <w:szCs w:val="22"/>
        </w:rPr>
        <w:t>Un archivo vivo de aprendizajes significativos</w:t>
      </w:r>
    </w:p>
    <w:p w14:paraId="660A14DC" w14:textId="77777777" w:rsidR="007C6784" w:rsidRPr="007C6784" w:rsidRDefault="007C6784" w:rsidP="00384B9C">
      <w:pPr>
        <w:numPr>
          <w:ilvl w:val="1"/>
          <w:numId w:val="23"/>
        </w:numPr>
        <w:shd w:val="clear" w:color="auto" w:fill="FFFFFF"/>
        <w:spacing w:after="240"/>
        <w:jc w:val="both"/>
        <w:rPr>
          <w:rFonts w:ascii="Nirmala UI" w:eastAsia="Calibri" w:hAnsi="Nirmala UI" w:cs="Nirmala UI"/>
          <w:sz w:val="22"/>
          <w:szCs w:val="22"/>
        </w:rPr>
      </w:pPr>
      <w:r w:rsidRPr="007C6784">
        <w:rPr>
          <w:rFonts w:ascii="Nirmala UI" w:eastAsia="Calibri" w:hAnsi="Nirmala UI" w:cs="Nirmala UI"/>
          <w:color w:val="0F1115"/>
          <w:sz w:val="22"/>
          <w:szCs w:val="22"/>
        </w:rPr>
        <w:t>Un telar de alianzas y conflictos para la incidencia</w:t>
      </w:r>
    </w:p>
    <w:p w14:paraId="2BCF2832" w14:textId="77777777" w:rsidR="007C6784" w:rsidRPr="007C6784" w:rsidRDefault="007C6784" w:rsidP="00384B9C">
      <w:pPr>
        <w:shd w:val="clear" w:color="auto" w:fill="FFFFFF"/>
        <w:spacing w:before="240" w:after="240"/>
        <w:jc w:val="both"/>
        <w:rPr>
          <w:rFonts w:ascii="Nirmala UI" w:eastAsia="Calibri" w:hAnsi="Nirmala UI" w:cs="Nirmala UI"/>
          <w:color w:val="0F1115"/>
          <w:sz w:val="22"/>
          <w:szCs w:val="22"/>
        </w:rPr>
      </w:pPr>
      <w:r w:rsidRPr="007C6784">
        <w:rPr>
          <w:rFonts w:ascii="Nirmala UI" w:eastAsia="Calibri" w:hAnsi="Nirmala UI" w:cs="Nirmala UI"/>
          <w:color w:val="0F1115"/>
          <w:sz w:val="22"/>
          <w:szCs w:val="22"/>
        </w:rPr>
        <w:t>d) Vinculación directa con los objetivos del programa:</w:t>
      </w:r>
    </w:p>
    <w:p w14:paraId="4545CBB3" w14:textId="77777777" w:rsidR="007C6784" w:rsidRPr="007C6784" w:rsidRDefault="007C6784" w:rsidP="00384B9C">
      <w:pPr>
        <w:numPr>
          <w:ilvl w:val="0"/>
          <w:numId w:val="21"/>
        </w:numPr>
        <w:shd w:val="clear" w:color="auto" w:fill="FFFFFF"/>
        <w:spacing w:before="240"/>
        <w:jc w:val="both"/>
        <w:rPr>
          <w:rFonts w:ascii="Nirmala UI" w:eastAsia="Calibri" w:hAnsi="Nirmala UI" w:cs="Nirmala UI"/>
          <w:sz w:val="22"/>
          <w:szCs w:val="22"/>
        </w:rPr>
      </w:pPr>
      <w:r w:rsidRPr="007C6784">
        <w:rPr>
          <w:rFonts w:ascii="Nirmala UI" w:eastAsia="Calibri" w:hAnsi="Nirmala UI" w:cs="Nirmala UI"/>
          <w:color w:val="0F1115"/>
          <w:sz w:val="22"/>
          <w:szCs w:val="22"/>
        </w:rPr>
        <w:t>Este trabajo de titulación se relaciona directamente con los objetivos del programa al:</w:t>
      </w:r>
    </w:p>
    <w:p w14:paraId="21A45B16" w14:textId="77777777" w:rsidR="007C6784" w:rsidRPr="00384B9C" w:rsidRDefault="007C6784" w:rsidP="00384B9C">
      <w:pPr>
        <w:numPr>
          <w:ilvl w:val="1"/>
          <w:numId w:val="21"/>
        </w:numPr>
        <w:shd w:val="clear" w:color="auto" w:fill="FFFFFF"/>
        <w:jc w:val="both"/>
        <w:rPr>
          <w:rFonts w:ascii="Nirmala UI" w:eastAsia="Calibri" w:hAnsi="Nirmala UI" w:cs="Nirmala UI"/>
          <w:sz w:val="20"/>
          <w:szCs w:val="20"/>
        </w:rPr>
      </w:pPr>
      <w:r w:rsidRPr="00384B9C">
        <w:rPr>
          <w:rFonts w:ascii="Nirmala UI" w:eastAsia="Calibri" w:hAnsi="Nirmala UI" w:cs="Nirmala UI"/>
          <w:color w:val="0F1115"/>
          <w:sz w:val="20"/>
          <w:szCs w:val="20"/>
        </w:rPr>
        <w:t>Suprimir la dependencia tecnológica a través del diseño de protocolos de transición agroecológica contextualizados (RAPI).</w:t>
      </w:r>
    </w:p>
    <w:p w14:paraId="3947124A" w14:textId="77777777" w:rsidR="007C6784" w:rsidRPr="00384B9C" w:rsidRDefault="007C6784" w:rsidP="00384B9C">
      <w:pPr>
        <w:numPr>
          <w:ilvl w:val="1"/>
          <w:numId w:val="21"/>
        </w:numPr>
        <w:shd w:val="clear" w:color="auto" w:fill="FFFFFF"/>
        <w:jc w:val="both"/>
        <w:rPr>
          <w:rFonts w:ascii="Nirmala UI" w:eastAsia="Calibri" w:hAnsi="Nirmala UI" w:cs="Nirmala UI"/>
          <w:sz w:val="20"/>
          <w:szCs w:val="20"/>
        </w:rPr>
      </w:pPr>
      <w:r w:rsidRPr="00384B9C">
        <w:rPr>
          <w:rFonts w:ascii="Nirmala UI" w:eastAsia="Calibri" w:hAnsi="Nirmala UI" w:cs="Nirmala UI"/>
          <w:color w:val="0F1115"/>
          <w:sz w:val="20"/>
          <w:szCs w:val="20"/>
        </w:rPr>
        <w:t>Impulsar modelos agroecológicos que promuevan la riqueza cultural-ambiental, partiendo de las potencias y necesidades identificadas en el territorio.</w:t>
      </w:r>
    </w:p>
    <w:p w14:paraId="76957CAB" w14:textId="77777777" w:rsidR="007C6784" w:rsidRPr="00384B9C" w:rsidRDefault="007C6784" w:rsidP="00384B9C">
      <w:pPr>
        <w:numPr>
          <w:ilvl w:val="1"/>
          <w:numId w:val="21"/>
        </w:numPr>
        <w:shd w:val="clear" w:color="auto" w:fill="FFFFFF"/>
        <w:jc w:val="both"/>
        <w:rPr>
          <w:rFonts w:ascii="Nirmala UI" w:eastAsia="Calibri" w:hAnsi="Nirmala UI" w:cs="Nirmala UI"/>
          <w:sz w:val="20"/>
          <w:szCs w:val="20"/>
        </w:rPr>
      </w:pPr>
      <w:r w:rsidRPr="00384B9C">
        <w:rPr>
          <w:rFonts w:ascii="Nirmala UI" w:eastAsia="Calibri" w:hAnsi="Nirmala UI" w:cs="Nirmala UI"/>
          <w:color w:val="0F1115"/>
          <w:sz w:val="20"/>
          <w:szCs w:val="20"/>
        </w:rPr>
        <w:t>Atender problemáticas regionales específicas mediante una propuesta que nace del análisis de la memoria histórica y la proyección de futuros posibles para el socio-ecosistema.</w:t>
      </w:r>
    </w:p>
    <w:p w14:paraId="5FDC9984" w14:textId="77777777" w:rsidR="007C6784" w:rsidRPr="00384B9C" w:rsidRDefault="007C6784" w:rsidP="00384B9C">
      <w:pPr>
        <w:numPr>
          <w:ilvl w:val="1"/>
          <w:numId w:val="21"/>
        </w:numPr>
        <w:shd w:val="clear" w:color="auto" w:fill="FFFFFF"/>
        <w:spacing w:after="240"/>
        <w:jc w:val="both"/>
        <w:rPr>
          <w:rFonts w:ascii="Nirmala UI" w:eastAsia="Calibri" w:hAnsi="Nirmala UI" w:cs="Nirmala UI"/>
          <w:sz w:val="20"/>
          <w:szCs w:val="20"/>
        </w:rPr>
      </w:pPr>
      <w:r w:rsidRPr="00384B9C">
        <w:rPr>
          <w:rFonts w:ascii="Nirmala UI" w:eastAsia="Calibri" w:hAnsi="Nirmala UI" w:cs="Nirmala UI"/>
          <w:color w:val="0F1115"/>
          <w:sz w:val="20"/>
          <w:szCs w:val="20"/>
        </w:rPr>
        <w:t>Fortalecer a los sujetos territoriales al convertirlos en facilitadores de un proceso de planificación colectiva que fortalece la soberanía alimentaria y el bienestar comunitario.</w:t>
      </w:r>
    </w:p>
    <w:p w14:paraId="17344E7D" w14:textId="1D84515A" w:rsidR="007C6784" w:rsidRDefault="007C6784" w:rsidP="00384B9C">
      <w:pPr>
        <w:shd w:val="clear" w:color="auto" w:fill="FFFFFF"/>
        <w:spacing w:before="240"/>
        <w:jc w:val="both"/>
        <w:rPr>
          <w:rFonts w:ascii="Nirmala UI" w:eastAsia="Calibri" w:hAnsi="Nirmala UI" w:cs="Nirmala UI"/>
          <w:color w:val="0F1115"/>
          <w:sz w:val="22"/>
          <w:szCs w:val="22"/>
        </w:rPr>
      </w:pPr>
      <w:r w:rsidRPr="007C6784">
        <w:rPr>
          <w:rFonts w:ascii="Nirmala UI" w:eastAsia="Calibri" w:hAnsi="Nirmala UI" w:cs="Nirmala UI"/>
          <w:color w:val="0F1115"/>
          <w:sz w:val="22"/>
          <w:szCs w:val="22"/>
        </w:rPr>
        <w:t xml:space="preserve">En conclusión, el trabajo de titulación es mucho más que un requisito de grado, es la cristalización del compromiso del programa con la IAP y la prueba fehaciente de que la formación ha logrado crear capacidades para la transformación </w:t>
      </w:r>
      <w:proofErr w:type="spellStart"/>
      <w:r w:rsidRPr="007C6784">
        <w:rPr>
          <w:rFonts w:ascii="Nirmala UI" w:eastAsia="Calibri" w:hAnsi="Nirmala UI" w:cs="Nirmala UI"/>
          <w:color w:val="0F1115"/>
          <w:sz w:val="22"/>
          <w:szCs w:val="22"/>
        </w:rPr>
        <w:t>socioecológica</w:t>
      </w:r>
      <w:proofErr w:type="spellEnd"/>
      <w:r w:rsidRPr="007C6784">
        <w:rPr>
          <w:rFonts w:ascii="Nirmala UI" w:eastAsia="Calibri" w:hAnsi="Nirmala UI" w:cs="Nirmala UI"/>
          <w:color w:val="0F1115"/>
          <w:sz w:val="22"/>
          <w:szCs w:val="22"/>
        </w:rPr>
        <w:t xml:space="preserve"> en los territorios.</w:t>
      </w:r>
      <w:r w:rsidR="00384B9C">
        <w:rPr>
          <w:rFonts w:ascii="Nirmala UI" w:eastAsia="Calibri" w:hAnsi="Nirmala UI" w:cs="Nirmala UI"/>
          <w:color w:val="0F1115"/>
          <w:sz w:val="22"/>
          <w:szCs w:val="22"/>
        </w:rPr>
        <w:t xml:space="preserve"> </w:t>
      </w:r>
      <w:r w:rsidRPr="007C6784">
        <w:rPr>
          <w:rFonts w:ascii="Nirmala UI" w:eastAsia="Calibri" w:hAnsi="Nirmala UI" w:cs="Nirmala UI"/>
          <w:color w:val="0F1115"/>
          <w:sz w:val="22"/>
          <w:szCs w:val="22"/>
        </w:rPr>
        <w:t xml:space="preserve">La guía para la construcción del trabajo final para estudiantes se puede consultar vía este enlace: </w:t>
      </w:r>
    </w:p>
    <w:p w14:paraId="7831B359" w14:textId="0907BD7A" w:rsidR="006C0D17" w:rsidRPr="007C6784" w:rsidRDefault="006C0D17" w:rsidP="00384B9C">
      <w:pPr>
        <w:shd w:val="clear" w:color="auto" w:fill="FFFFFF"/>
        <w:spacing w:before="240"/>
        <w:jc w:val="both"/>
        <w:rPr>
          <w:rFonts w:ascii="Nirmala UI" w:eastAsia="Calibri" w:hAnsi="Nirmala UI" w:cs="Nirmala UI"/>
          <w:color w:val="0F1115"/>
          <w:sz w:val="22"/>
          <w:szCs w:val="22"/>
        </w:rPr>
      </w:pPr>
      <w:r>
        <w:rPr>
          <w:rFonts w:ascii="Century Gothic" w:hAnsi="Century Gothic"/>
          <w:color w:val="1F497D"/>
          <w:lang w:eastAsia="es-MX"/>
        </w:rPr>
        <w:fldChar w:fldCharType="begin"/>
      </w:r>
      <w:r>
        <w:rPr>
          <w:rFonts w:ascii="Century Gothic" w:hAnsi="Century Gothic"/>
          <w:color w:val="1F497D"/>
          <w:lang w:eastAsia="es-MX"/>
        </w:rPr>
        <w:instrText xml:space="preserve"> HYPERLINK "https://ciatej.mx/comprobantes/ENBC-ASA" </w:instrText>
      </w:r>
      <w:r>
        <w:rPr>
          <w:rFonts w:ascii="Century Gothic" w:hAnsi="Century Gothic"/>
          <w:color w:val="1F497D"/>
          <w:lang w:eastAsia="es-MX"/>
        </w:rPr>
        <w:fldChar w:fldCharType="separate"/>
      </w:r>
      <w:r>
        <w:rPr>
          <w:rStyle w:val="Hipervnculo"/>
          <w:rFonts w:ascii="Century Gothic" w:hAnsi="Century Gothic"/>
          <w:lang w:eastAsia="es-MX"/>
        </w:rPr>
        <w:t>ENBC-ASA</w:t>
      </w:r>
      <w:r>
        <w:rPr>
          <w:rFonts w:ascii="Century Gothic" w:hAnsi="Century Gothic"/>
          <w:color w:val="1F497D"/>
          <w:lang w:eastAsia="es-MX"/>
        </w:rPr>
        <w:fldChar w:fldCharType="end"/>
      </w:r>
      <w:bookmarkStart w:id="0" w:name="_GoBack"/>
      <w:bookmarkEnd w:id="0"/>
    </w:p>
    <w:p w14:paraId="28FF39D8" w14:textId="77777777" w:rsidR="007C6784" w:rsidRPr="007C6784" w:rsidRDefault="007C6784" w:rsidP="00384B9C">
      <w:pPr>
        <w:shd w:val="clear" w:color="auto" w:fill="FFFFFF"/>
        <w:spacing w:before="240" w:after="240"/>
        <w:jc w:val="both"/>
        <w:rPr>
          <w:rFonts w:ascii="Nirmala UI" w:eastAsia="Calibri" w:hAnsi="Nirmala UI" w:cs="Nirmala UI"/>
          <w:b/>
          <w:bCs/>
          <w:color w:val="0F1115"/>
        </w:rPr>
      </w:pPr>
      <w:r w:rsidRPr="007C6784">
        <w:rPr>
          <w:rFonts w:ascii="Nirmala UI" w:eastAsia="Calibri" w:hAnsi="Nirmala UI" w:cs="Nirmala UI"/>
          <w:b/>
          <w:bCs/>
          <w:color w:val="0F1115"/>
        </w:rPr>
        <w:lastRenderedPageBreak/>
        <w:t>5. Elemento diferenciador y de relevancia nacional</w:t>
      </w:r>
    </w:p>
    <w:p w14:paraId="625AD853" w14:textId="4176D971" w:rsidR="007C6784" w:rsidRPr="007C6784" w:rsidRDefault="007C6784" w:rsidP="00384B9C">
      <w:pPr>
        <w:shd w:val="clear" w:color="auto" w:fill="FFFFFF"/>
        <w:spacing w:before="240" w:after="240"/>
        <w:jc w:val="both"/>
        <w:rPr>
          <w:rFonts w:ascii="Nirmala UI" w:eastAsia="Calibri" w:hAnsi="Nirmala UI" w:cs="Nirmala UI"/>
          <w:color w:val="0F1115"/>
          <w:sz w:val="22"/>
          <w:szCs w:val="22"/>
        </w:rPr>
      </w:pPr>
      <w:r w:rsidRPr="007C6784">
        <w:rPr>
          <w:rFonts w:ascii="Nirmala UI" w:eastAsia="Calibri" w:hAnsi="Nirmala UI" w:cs="Nirmala UI"/>
          <w:color w:val="0F1115"/>
          <w:sz w:val="22"/>
          <w:szCs w:val="22"/>
        </w:rPr>
        <w:t xml:space="preserve">Reconociendo la existencia de especialidades técnicas en agroecologías y desarrollo rural en el país, la ENBC-ASA se distingue al trascender el enfoque meramente productivo y biofísico. Su valor agregado no está en enseñar </w:t>
      </w:r>
      <w:r w:rsidRPr="007C6784">
        <w:rPr>
          <w:rFonts w:ascii="Nirmala UI" w:eastAsia="Calibri" w:hAnsi="Nirmala UI" w:cs="Nirmala UI"/>
          <w:i/>
          <w:iCs/>
          <w:color w:val="0F1115"/>
          <w:sz w:val="22"/>
          <w:szCs w:val="22"/>
        </w:rPr>
        <w:t>cómo</w:t>
      </w:r>
      <w:r w:rsidRPr="007C6784">
        <w:rPr>
          <w:rFonts w:ascii="Nirmala UI" w:eastAsia="Calibri" w:hAnsi="Nirmala UI" w:cs="Nirmala UI"/>
          <w:color w:val="0F1115"/>
          <w:sz w:val="22"/>
          <w:szCs w:val="22"/>
        </w:rPr>
        <w:t xml:space="preserve"> producir de manera sustentable, sino en cómo </w:t>
      </w:r>
      <w:proofErr w:type="spellStart"/>
      <w:r w:rsidRPr="007C6784">
        <w:rPr>
          <w:rFonts w:ascii="Nirmala UI" w:eastAsia="Calibri" w:hAnsi="Nirmala UI" w:cs="Nirmala UI"/>
          <w:color w:val="0F1115"/>
          <w:sz w:val="22"/>
          <w:szCs w:val="22"/>
        </w:rPr>
        <w:t>co-construir</w:t>
      </w:r>
      <w:proofErr w:type="spellEnd"/>
      <w:r w:rsidRPr="007C6784">
        <w:rPr>
          <w:rFonts w:ascii="Nirmala UI" w:eastAsia="Calibri" w:hAnsi="Nirmala UI" w:cs="Nirmala UI"/>
          <w:color w:val="0F1115"/>
          <w:sz w:val="22"/>
          <w:szCs w:val="22"/>
        </w:rPr>
        <w:t xml:space="preserve">, desde la IAP, los procesos comunitarios que llevan a la soberanía alimentaria y al bienestar colectivo. Al requerir una carta de reconocimiento comunitario como principal filtro, asegura que el conocimiento generado no se quede en un manual técnico, sino que se traduzca en una Propuesta Territorial de Bienestar Comunitario legítima y accionable. </w:t>
      </w:r>
      <w:r w:rsidR="00384B9C">
        <w:rPr>
          <w:rFonts w:ascii="Nirmala UI" w:eastAsia="Calibri" w:hAnsi="Nirmala UI" w:cs="Nirmala UI"/>
          <w:color w:val="0F1115"/>
          <w:sz w:val="22"/>
          <w:szCs w:val="22"/>
        </w:rPr>
        <w:t>L</w:t>
      </w:r>
      <w:r w:rsidRPr="007C6784">
        <w:rPr>
          <w:rFonts w:ascii="Nirmala UI" w:eastAsia="Calibri" w:hAnsi="Nirmala UI" w:cs="Nirmala UI"/>
          <w:color w:val="0F1115"/>
          <w:sz w:val="22"/>
          <w:szCs w:val="22"/>
        </w:rPr>
        <w:t>a ENBC-ASA viene a llenar un vacío crítico en la oferta educativa nacional: una especialidad que pone la ciencia y la tecnología al servicio de la organización y la gestión comunitaria.</w:t>
      </w:r>
    </w:p>
    <w:p w14:paraId="5229E595" w14:textId="53381D70" w:rsidR="007C6784" w:rsidRPr="00384B9C" w:rsidRDefault="007C6784" w:rsidP="00384B9C">
      <w:pPr>
        <w:numPr>
          <w:ilvl w:val="0"/>
          <w:numId w:val="24"/>
        </w:numPr>
        <w:shd w:val="clear" w:color="auto" w:fill="FFFFFF"/>
        <w:spacing w:before="240"/>
        <w:jc w:val="both"/>
        <w:rPr>
          <w:rFonts w:ascii="Nirmala UI" w:eastAsia="Calibri" w:hAnsi="Nirmala UI" w:cs="Nirmala UI"/>
          <w:sz w:val="20"/>
          <w:szCs w:val="20"/>
        </w:rPr>
      </w:pPr>
      <w:r w:rsidRPr="00384B9C">
        <w:rPr>
          <w:rFonts w:ascii="Nirmala UI" w:eastAsia="Calibri" w:hAnsi="Nirmala UI" w:cs="Nirmala UI"/>
          <w:color w:val="0F1115"/>
          <w:sz w:val="20"/>
          <w:szCs w:val="20"/>
        </w:rPr>
        <w:t xml:space="preserve">Tránsito de la técnica a la transformación </w:t>
      </w:r>
      <w:proofErr w:type="spellStart"/>
      <w:r w:rsidRPr="00384B9C">
        <w:rPr>
          <w:rFonts w:ascii="Nirmala UI" w:eastAsia="Calibri" w:hAnsi="Nirmala UI" w:cs="Nirmala UI"/>
          <w:color w:val="0F1115"/>
          <w:sz w:val="20"/>
          <w:szCs w:val="20"/>
        </w:rPr>
        <w:t>socioecológica</w:t>
      </w:r>
      <w:proofErr w:type="spellEnd"/>
      <w:r w:rsidRPr="00384B9C">
        <w:rPr>
          <w:rFonts w:ascii="Nirmala UI" w:eastAsia="Calibri" w:hAnsi="Nirmala UI" w:cs="Nirmala UI"/>
          <w:color w:val="0F1115"/>
          <w:sz w:val="20"/>
          <w:szCs w:val="20"/>
        </w:rPr>
        <w:t>: la ENBC-ASA forma sujetos territoriales para la transformación de los socio-ecosistemas. Su fin no es solo la sustentabilidad, sino el bienestar comunitario.</w:t>
      </w:r>
    </w:p>
    <w:p w14:paraId="2C596184" w14:textId="5B7FCB52" w:rsidR="007C6784" w:rsidRPr="00384B9C" w:rsidRDefault="007C6784" w:rsidP="00384B9C">
      <w:pPr>
        <w:numPr>
          <w:ilvl w:val="0"/>
          <w:numId w:val="24"/>
        </w:numPr>
        <w:shd w:val="clear" w:color="auto" w:fill="FFFFFF"/>
        <w:jc w:val="both"/>
        <w:rPr>
          <w:rFonts w:ascii="Nirmala UI" w:eastAsia="Calibri" w:hAnsi="Nirmala UI" w:cs="Nirmala UI"/>
          <w:sz w:val="20"/>
          <w:szCs w:val="20"/>
        </w:rPr>
      </w:pPr>
      <w:r w:rsidRPr="00384B9C">
        <w:rPr>
          <w:rFonts w:ascii="Nirmala UI" w:eastAsia="Calibri" w:hAnsi="Nirmala UI" w:cs="Nirmala UI"/>
          <w:color w:val="0F1115"/>
          <w:sz w:val="20"/>
          <w:szCs w:val="20"/>
        </w:rPr>
        <w:t xml:space="preserve">Metodología centrada en la </w:t>
      </w:r>
      <w:proofErr w:type="spellStart"/>
      <w:r w:rsidRPr="00384B9C">
        <w:rPr>
          <w:rFonts w:ascii="Nirmala UI" w:eastAsia="Calibri" w:hAnsi="Nirmala UI" w:cs="Nirmala UI"/>
          <w:color w:val="0F1115"/>
          <w:sz w:val="20"/>
          <w:szCs w:val="20"/>
        </w:rPr>
        <w:t>co-creación</w:t>
      </w:r>
      <w:proofErr w:type="spellEnd"/>
      <w:r w:rsidRPr="00384B9C">
        <w:rPr>
          <w:rFonts w:ascii="Nirmala UI" w:eastAsia="Calibri" w:hAnsi="Nirmala UI" w:cs="Nirmala UI"/>
          <w:color w:val="0F1115"/>
          <w:sz w:val="20"/>
          <w:szCs w:val="20"/>
        </w:rPr>
        <w:t>: Su columna vertebral es la IAP, posicionando a la comunidad como sujeto colectivo de conocimiento, no como objeto de estudio.</w:t>
      </w:r>
    </w:p>
    <w:p w14:paraId="7B7F45DF" w14:textId="77D479E1" w:rsidR="007C6784" w:rsidRPr="00384B9C" w:rsidRDefault="007C6784" w:rsidP="00384B9C">
      <w:pPr>
        <w:numPr>
          <w:ilvl w:val="0"/>
          <w:numId w:val="24"/>
        </w:numPr>
        <w:shd w:val="clear" w:color="auto" w:fill="FFFFFF"/>
        <w:spacing w:after="240"/>
        <w:jc w:val="both"/>
        <w:rPr>
          <w:rFonts w:ascii="Nirmala UI" w:eastAsia="Calibri" w:hAnsi="Nirmala UI" w:cs="Nirmala UI"/>
          <w:sz w:val="20"/>
          <w:szCs w:val="20"/>
        </w:rPr>
      </w:pPr>
      <w:r w:rsidRPr="00384B9C">
        <w:rPr>
          <w:rFonts w:ascii="Nirmala UI" w:eastAsia="Calibri" w:hAnsi="Nirmala UI" w:cs="Nirmala UI"/>
          <w:color w:val="0F1115"/>
          <w:sz w:val="20"/>
          <w:szCs w:val="20"/>
        </w:rPr>
        <w:t>Democratización radical del acceso: Al valorar el reconocimiento comunitario como principal criterio de mérito, ejecuta una política de discriminación positiva que lleva el posgrado a territorios y actores históricamente desconectados de la educación superior, contribuyendo a la desconcentración territorial de la ciencia.</w:t>
      </w:r>
    </w:p>
    <w:p w14:paraId="5CA87D69" w14:textId="224FDC32" w:rsidR="007C6784" w:rsidRPr="007C6784" w:rsidRDefault="00384B9C" w:rsidP="00384B9C">
      <w:pPr>
        <w:shd w:val="clear" w:color="auto" w:fill="FFFFFF"/>
        <w:spacing w:before="240" w:after="240"/>
        <w:jc w:val="both"/>
        <w:rPr>
          <w:rFonts w:ascii="Nirmala UI" w:eastAsia="Calibri" w:hAnsi="Nirmala UI" w:cs="Nirmala UI"/>
          <w:b/>
          <w:bCs/>
          <w:color w:val="0F1115"/>
        </w:rPr>
      </w:pPr>
      <w:r>
        <w:rPr>
          <w:rFonts w:ascii="Nirmala UI" w:eastAsia="Calibri" w:hAnsi="Nirmala UI" w:cs="Nirmala UI"/>
          <w:b/>
          <w:bCs/>
          <w:color w:val="0F1115"/>
        </w:rPr>
        <w:t xml:space="preserve">6. </w:t>
      </w:r>
      <w:r w:rsidR="007C6784" w:rsidRPr="007C6784">
        <w:rPr>
          <w:rFonts w:ascii="Nirmala UI" w:eastAsia="Calibri" w:hAnsi="Nirmala UI" w:cs="Nirmala UI"/>
          <w:b/>
          <w:bCs/>
          <w:color w:val="0F1115"/>
        </w:rPr>
        <w:t>Conclusión</w:t>
      </w:r>
    </w:p>
    <w:p w14:paraId="46E019A8" w14:textId="77777777" w:rsidR="007C6784" w:rsidRPr="007C6784" w:rsidRDefault="007C6784" w:rsidP="00384B9C">
      <w:pPr>
        <w:jc w:val="both"/>
        <w:rPr>
          <w:rFonts w:ascii="Nirmala UI" w:eastAsia="Calibri" w:hAnsi="Nirmala UI" w:cs="Nirmala UI"/>
          <w:sz w:val="22"/>
          <w:szCs w:val="22"/>
        </w:rPr>
      </w:pPr>
      <w:r w:rsidRPr="007C6784">
        <w:rPr>
          <w:rFonts w:ascii="Nirmala UI" w:eastAsia="Calibri" w:hAnsi="Nirmala UI" w:cs="Nirmala UI"/>
          <w:sz w:val="22"/>
          <w:szCs w:val="22"/>
        </w:rPr>
        <w:t>La ENBC-ASA presenta una coherencia en su diseño, que no sólo es interna, sino que está estratégicamente alineada con el nuevo paradigma de la Ley General en Materia de Humanidades, Ciencias, Tecnologías e Innovación (LGHCTI). El programa es un ejemplo tangible de cómo formar agentes de cambio que, desde los territorios, contribuyan a construir un sistema de conocimiento más justo, incluyente, pertinente y al servicio del bienestar comunitario y la soberanía nacional.</w:t>
      </w:r>
    </w:p>
    <w:p w14:paraId="17181664" w14:textId="35E7755F" w:rsidR="00D055F5" w:rsidRPr="00384B9C" w:rsidRDefault="007C6784" w:rsidP="00384B9C">
      <w:pPr>
        <w:jc w:val="both"/>
        <w:rPr>
          <w:rFonts w:ascii="Nirmala UI" w:eastAsia="Calibri" w:hAnsi="Nirmala UI" w:cs="Nirmala UI"/>
          <w:sz w:val="22"/>
          <w:szCs w:val="22"/>
        </w:rPr>
      </w:pPr>
      <w:r w:rsidRPr="007C6784">
        <w:rPr>
          <w:rFonts w:ascii="Nirmala UI" w:eastAsia="Calibri" w:hAnsi="Nirmala UI" w:cs="Nirmala UI"/>
          <w:sz w:val="22"/>
          <w:szCs w:val="22"/>
        </w:rPr>
        <w:t xml:space="preserve">La ENBC-ASA es un posgrado estratégicamente diseñado para formar sujetos con capacidades para la incidencia social y ambiental en los territorios, y en resonancia con la LGHCTI, para que los conocimientos se construyan </w:t>
      </w:r>
      <w:r w:rsidRPr="007C6784">
        <w:rPr>
          <w:rFonts w:ascii="Nirmala UI" w:eastAsia="Calibri" w:hAnsi="Nirmala UI" w:cs="Nirmala UI"/>
          <w:color w:val="0F1115"/>
          <w:sz w:val="22"/>
          <w:szCs w:val="22"/>
        </w:rPr>
        <w:t>desde y para las bases sociales, materializando el principio de integrar los saberes locales y comunitarios con los conocimientos científicos y tecnológicos.</w:t>
      </w:r>
      <w:r w:rsidRPr="007C6784">
        <w:rPr>
          <w:rFonts w:ascii="Nirmala UI" w:eastAsia="Calibri" w:hAnsi="Nirmala UI" w:cs="Nirmala UI"/>
          <w:sz w:val="22"/>
          <w:szCs w:val="22"/>
        </w:rPr>
        <w:t xml:space="preserve"> Las Propuestas Territoriales de Bienestar Comunitario para la transición agroecológica y la soberanía alimentaria son el resultado colectivo y </w:t>
      </w:r>
      <w:proofErr w:type="spellStart"/>
      <w:r w:rsidRPr="007C6784">
        <w:rPr>
          <w:rFonts w:ascii="Nirmala UI" w:eastAsia="Calibri" w:hAnsi="Nirmala UI" w:cs="Nirmala UI"/>
          <w:sz w:val="22"/>
          <w:szCs w:val="22"/>
        </w:rPr>
        <w:t>co-construido</w:t>
      </w:r>
      <w:proofErr w:type="spellEnd"/>
      <w:r w:rsidRPr="007C6784">
        <w:rPr>
          <w:rFonts w:ascii="Nirmala UI" w:eastAsia="Calibri" w:hAnsi="Nirmala UI" w:cs="Nirmala UI"/>
          <w:sz w:val="22"/>
          <w:szCs w:val="22"/>
        </w:rPr>
        <w:t xml:space="preserve"> que responde a la justicia educativa en territorios vulnerables, inclusión social, atención de problemáticas nacionales, profesionistas especializados en realidades </w:t>
      </w:r>
      <w:proofErr w:type="spellStart"/>
      <w:r w:rsidRPr="007C6784">
        <w:rPr>
          <w:rFonts w:ascii="Nirmala UI" w:eastAsia="Calibri" w:hAnsi="Nirmala UI" w:cs="Nirmala UI"/>
          <w:sz w:val="22"/>
          <w:szCs w:val="22"/>
        </w:rPr>
        <w:t>socioecológicas</w:t>
      </w:r>
      <w:proofErr w:type="spellEnd"/>
      <w:r w:rsidRPr="007C6784">
        <w:rPr>
          <w:rFonts w:ascii="Nirmala UI" w:eastAsia="Calibri" w:hAnsi="Nirmala UI" w:cs="Nirmala UI"/>
          <w:sz w:val="22"/>
          <w:szCs w:val="22"/>
        </w:rPr>
        <w:t xml:space="preserve"> y la apropiación y transferencia social del conocimiento, todo enmarcado en los lineamientos de posgrado y la LGHCTI.</w:t>
      </w:r>
    </w:p>
    <w:sectPr w:rsidR="00D055F5" w:rsidRPr="00384B9C" w:rsidSect="00A73D65">
      <w:headerReference w:type="even" r:id="rId9"/>
      <w:headerReference w:type="default" r:id="rId10"/>
      <w:footerReference w:type="even" r:id="rId11"/>
      <w:footerReference w:type="default" r:id="rId12"/>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B5382" w14:textId="77777777" w:rsidR="0071645D" w:rsidRDefault="0071645D" w:rsidP="00A73D65">
      <w:r>
        <w:separator/>
      </w:r>
    </w:p>
  </w:endnote>
  <w:endnote w:type="continuationSeparator" w:id="0">
    <w:p w14:paraId="12DA3317" w14:textId="77777777" w:rsidR="0071645D" w:rsidRDefault="0071645D"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altName w:val="Arial"/>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Noto Sans">
    <w:altName w:val="Mangal"/>
    <w:charset w:val="00"/>
    <w:family w:val="swiss"/>
    <w:pitch w:val="variable"/>
    <w:sig w:usb0="E00082FF" w:usb1="400078FF" w:usb2="00000021" w:usb3="00000000" w:csb0="0000019F" w:csb1="00000000"/>
  </w:font>
  <w:font w:name="Nirmala UI">
    <w:panose1 w:val="020B0502040204020203"/>
    <w:charset w:val="00"/>
    <w:family w:val="swiss"/>
    <w:pitch w:val="variable"/>
    <w:sig w:usb0="80FF8023" w:usb1="0200004A" w:usb2="00000200" w:usb3="00000000" w:csb0="00000001" w:csb1="00000000"/>
  </w:font>
  <w:font w:name="Segoe UI Emoji">
    <w:panose1 w:val="020B0502040204020203"/>
    <w:charset w:val="00"/>
    <w:family w:val="swiss"/>
    <w:pitch w:val="variable"/>
    <w:sig w:usb0="00000003" w:usb1="02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08361" w14:textId="5688B21B" w:rsidR="00FD1854" w:rsidRDefault="00BF379D">
    <w:pPr>
      <w:pStyle w:val="Piedepgina"/>
    </w:pPr>
    <w:r>
      <w:rPr>
        <w:noProof/>
      </w:rPr>
      <mc:AlternateContent>
        <mc:Choice Requires="wps">
          <w:drawing>
            <wp:anchor distT="0" distB="0" distL="114300" distR="114300" simplePos="0" relativeHeight="251667456" behindDoc="0" locked="0" layoutInCell="1" allowOverlap="1" wp14:anchorId="66609D6A" wp14:editId="0A4B6DE7">
              <wp:simplePos x="0" y="0"/>
              <wp:positionH relativeFrom="column">
                <wp:posOffset>1248286</wp:posOffset>
              </wp:positionH>
              <wp:positionV relativeFrom="paragraph">
                <wp:posOffset>-472014</wp:posOffset>
              </wp:positionV>
              <wp:extent cx="5005633" cy="216602"/>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005633" cy="216602"/>
                      </a:xfrm>
                      <a:prstGeom prst="rect">
                        <a:avLst/>
                      </a:prstGeom>
                      <a:noFill/>
                      <a:ln w="6350">
                        <a:noFill/>
                      </a:ln>
                    </wps:spPr>
                    <wps:txb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6609D6A" id="_x0000_t202" coordsize="21600,21600" o:spt="202" path="m,l,21600r21600,l21600,xe">
              <v:stroke joinstyle="miter"/>
              <v:path gradientshapeok="t" o:connecttype="rect"/>
            </v:shapetype>
            <v:shape id="Cuadro de texto 3" o:spid="_x0000_s1026" type="#_x0000_t202" style="position:absolute;margin-left:98.3pt;margin-top:-37.15pt;width:394.1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9tSOgIAAGAEAAAOAAAAZHJzL2Uyb0RvYy54bWysVMGO2jAQvVfqP1i+l4QQ2BYRVpQVVSW0&#10;uxJb7dk4NonkeFzbkNCv79gJLNr2VPXijGfGM573nrO47xpFTsK6GnRBx6OUEqE5lLU+FPTHy+bT&#10;Z0qcZ7pkCrQo6Fk4er/8+GHRmrnIoAJVCkuwiHbz1hS08t7Mk8TxSjTMjcAIjUEJtmEet/aQlJa1&#10;WL1RSZams6QFWxoLXDiH3oc+SJexvpSC+ycpnfBEFRTv5uNq47oPa7JcsPnBMlPVfLgG+4dbNKzW&#10;2PRa6oF5Ro62/qNUU3MLDqQfcWgSkLLmIs6A04zTd9PsKmZEnAXBceYKk/t/Zfnj6dmSuizoXXaX&#10;T7M8R8I0a5Cq9ZGVFkgpiBedBzIJYLXGzfHMzuAp332FDkm/+B06AwadtE344nQE4wj7+Qo1ViIc&#10;ndM0nc4mE0o4xrLxbJZmoUzydtpY578JaEgwCmqRyogwO22d71MvKaGZhk2tVKRTadIWdDaZpvHA&#10;NYLFlcYeYYb+rsHy3b4bBttDeca5LPQycYZvamy+Zc4/M4u6wFFQ6/4JF6kAm8BgUVKB/fU3f8hH&#10;ujBKSYs6K6j7eWRWUKK+ayTyyzjPgzDjJp/eZbixt5H9bUQfmzWglMf4qgyPZsj36mJKC80rPolV&#10;6Iohpjn2Lqi/mGvfqx+fFBerVUxCKRrmt3pneCgd4AzQvnSvzJoB/6CBR7goks3f0dDn9kSsjh5k&#10;HTkKAPeoDrijjCPLw5ML7+R2H7PefgzL3wAAAP//AwBQSwMEFAAGAAgAAAAhAOGN4HXiAAAACwEA&#10;AA8AAABkcnMvZG93bnJldi54bWxMj01Pg0AQhu8m/ofNmHhrFxERkKVpSBoTYw+tvXgb2C0Q9wPZ&#10;bYv+eseTHt+ZJ+88U65mo9lZTX5wVsDdMgKmbOvkYDsBh7fNIgPmA1qJ2lkl4Et5WFXXVyUW0l3s&#10;Tp33oWNUYn2BAvoQxoJz3/bKoF+6UVnaHd1kMFCcOi4nvFC50TyOopQbHCxd6HFUda/aj/3JCHip&#10;N1vcNbHJvnX9/Hpcj5+H9wchbm/m9ROwoObwB8OvPqlDRU6NO1npmaacpymhAhaPyT0wIvIsyYE1&#10;NEmiGHhV8v8/VD8AAAD//wMAUEsBAi0AFAAGAAgAAAAhALaDOJL+AAAA4QEAABMAAAAAAAAAAAAA&#10;AAAAAAAAAFtDb250ZW50X1R5cGVzXS54bWxQSwECLQAUAAYACAAAACEAOP0h/9YAAACUAQAACwAA&#10;AAAAAAAAAAAAAAAvAQAAX3JlbHMvLnJlbHNQSwECLQAUAAYACAAAACEAdsfbUjoCAABgBAAADgAA&#10;AAAAAAAAAAAAAAAuAgAAZHJzL2Uyb0RvYy54bWxQSwECLQAUAAYACAAAACEA4Y3gdeIAAAALAQAA&#10;DwAAAAAAAAAAAAAAAACUBAAAZHJzL2Rvd25yZXYueG1sUEsFBgAAAAAEAAQA8wAAAKMFAAAAAA==&#10;" filled="f" stroked="f" strokeweight=".5pt">
              <v:textbo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9B46" w14:textId="096BA830" w:rsidR="00904CC6" w:rsidRDefault="00B67AB0">
    <w:pPr>
      <w:pStyle w:val="Piedepgina"/>
    </w:pPr>
    <w:r>
      <w:rPr>
        <w:noProof/>
      </w:rPr>
      <mc:AlternateContent>
        <mc:Choice Requires="wps">
          <w:drawing>
            <wp:anchor distT="0" distB="0" distL="114300" distR="114300" simplePos="0" relativeHeight="251660288" behindDoc="0" locked="0" layoutInCell="1" allowOverlap="1" wp14:anchorId="021FF935" wp14:editId="2265386C">
              <wp:simplePos x="0" y="0"/>
              <wp:positionH relativeFrom="column">
                <wp:posOffset>1162622</wp:posOffset>
              </wp:positionH>
              <wp:positionV relativeFrom="paragraph">
                <wp:posOffset>-432435</wp:posOffset>
              </wp:positionV>
              <wp:extent cx="5467020" cy="216602"/>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216602"/>
                      </a:xfrm>
                      <a:prstGeom prst="rect">
                        <a:avLst/>
                      </a:prstGeom>
                      <a:noFill/>
                      <a:ln w="6350">
                        <a:noFill/>
                      </a:ln>
                    </wps:spPr>
                    <wps:txb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21FF935" id="_x0000_t202" coordsize="21600,21600" o:spt="202" path="m,l,21600r21600,l21600,xe">
              <v:stroke joinstyle="miter"/>
              <v:path gradientshapeok="t" o:connecttype="rect"/>
            </v:shapetype>
            <v:shape id="_x0000_s1027" type="#_x0000_t202" style="position:absolute;margin-left:91.55pt;margin-top:-34.05pt;width:430.45pt;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dvOwIAAGcEAAAOAAAAZHJzL2Uyb0RvYy54bWysVE1v2zAMvQ/YfxB0X+w4X60Rp8hSZBgQ&#10;tAXSoWdFlmIDlqhJSuzs14+SkzTodhp2UWiReiTfIzN/6FRDjsK6GnRBh4OUEqE5lLXeF/TH6/rL&#10;HSXOM12yBrQo6Ek4+rD4/GnemlxkUEFTCksQRLu8NQWtvDd5kjheCcXcAIzQ6JRgFfP4afdJaVmL&#10;6KpJsjSdJi3Y0ljgwjm8feyddBHxpRTcP0vphCdNQbE2H08bz104k8Wc5XvLTFXzcxnsH6pQrNaY&#10;9Ar1yDwjB1v/AaVqbsGB9AMOKgEpay5iD9jNMP3QzbZiRsRekBxnrjS5/wfLn44vltRlQad3o2w2&#10;zkbIkmYKpVodWGmBlIJ40Xkgo0BWa1yOb7YGX/nuK3Qo+uXe4WXgoJNWhV/sjqAfAU9XqhGJcLyc&#10;jKezNEMXR182nE7TLMAk76+Ndf6bAEWCUVCLUkaG2XHjfB96CQnJNKzrpolyNpq02M9oksYHVw+C&#10;NxpzhB76WoPlu10XCbj2sYPyhO1Z6KfFGb6usYYNc/6FWRwPLBtH3j/jIRvAXHC2KKnA/vrbfYhH&#10;1dBLSYvjVlD388CsoKT5rlHP++F4jLA+fowns0CNvfXsbj36oFaAEz3E5TI8miHeNxdTWlBvuBnL&#10;kBVdTHPMXVB/MVe+XwLcLC6WyxiEE2mY3+it4QE6sBoYfu3emDVnGcIoPMFlMFn+QY0+ttdjefAg&#10;6yhV4Lln9Uw/TnMU+7x5YV1uv2PU+//D4jcAAAD//wMAUEsDBBQABgAIAAAAIQBkwCHQ4AAAAAwB&#10;AAAPAAAAZHJzL2Rvd25yZXYueG1sTE/LTsMwELwj8Q/WInFrnT6oohCnqiJVSAgOLb1w28RuEmGv&#10;Q+y2ga9ne6K3mZ3R7Ey+Hp0VZzOEzpOC2TQBYaj2uqNGweFjO0lBhIik0XoyCn5MgHVxf5djpv2F&#10;dua8j43gEAoZKmhj7DMpQ90ah2Hqe0OsHf3gMDIdGqkHvHC4s3KeJCvpsCP+0GJvytbUX/uTU/Ba&#10;bt9xV81d+mvLl7fjpv8+fD4p9fgwbp5BRDPGfzNc63N1KLhT5U+kg7DM08WMrQomq5TB1ZEslzyv&#10;4tOCgSxyeTui+AMAAP//AwBQSwECLQAUAAYACAAAACEAtoM4kv4AAADhAQAAEwAAAAAAAAAAAAAA&#10;AAAAAAAAW0NvbnRlbnRfVHlwZXNdLnhtbFBLAQItABQABgAIAAAAIQA4/SH/1gAAAJQBAAALAAAA&#10;AAAAAAAAAAAAAC8BAABfcmVscy8ucmVsc1BLAQItABQABgAIAAAAIQAJK0dvOwIAAGcEAAAOAAAA&#10;AAAAAAAAAAAAAC4CAABkcnMvZTJvRG9jLnhtbFBLAQItABQABgAIAAAAIQBkwCHQ4AAAAAwBAAAP&#10;AAAAAAAAAAAAAAAAAJUEAABkcnMvZG93bnJldi54bWxQSwUGAAAAAAQABADzAAAAogUAAAAA&#10;" filled="f" stroked="f" strokeweight=".5pt">
              <v:textbo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6BE74" w14:textId="77777777" w:rsidR="0071645D" w:rsidRDefault="0071645D" w:rsidP="00A73D65">
      <w:r>
        <w:separator/>
      </w:r>
    </w:p>
  </w:footnote>
  <w:footnote w:type="continuationSeparator" w:id="0">
    <w:p w14:paraId="47571210" w14:textId="77777777" w:rsidR="0071645D" w:rsidRDefault="0071645D"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592103A5">
          <wp:simplePos x="0" y="0"/>
          <wp:positionH relativeFrom="column">
            <wp:posOffset>-1062882</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2FA02340">
          <wp:simplePos x="0" y="0"/>
          <wp:positionH relativeFrom="column">
            <wp:posOffset>-1101075</wp:posOffset>
          </wp:positionH>
          <wp:positionV relativeFrom="paragraph">
            <wp:posOffset>-470520</wp:posOffset>
          </wp:positionV>
          <wp:extent cx="7800030" cy="10094156"/>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27279D"/>
    <w:multiLevelType w:val="hybridMultilevel"/>
    <w:tmpl w:val="A2B04D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A4F69"/>
    <w:multiLevelType w:val="multilevel"/>
    <w:tmpl w:val="53684616"/>
    <w:lvl w:ilvl="0">
      <w:start w:val="1"/>
      <w:numFmt w:val="bullet"/>
      <w:lvlText w:val="●"/>
      <w:lvlJc w:val="left"/>
      <w:pPr>
        <w:ind w:left="720" w:hanging="360"/>
      </w:pPr>
      <w:rPr>
        <w:rFonts w:ascii="Roboto" w:eastAsia="Roboto" w:hAnsi="Roboto" w:cs="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E37CE"/>
    <w:multiLevelType w:val="hybridMultilevel"/>
    <w:tmpl w:val="22101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CE3AA5"/>
    <w:multiLevelType w:val="hybridMultilevel"/>
    <w:tmpl w:val="139A64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822352"/>
    <w:multiLevelType w:val="multilevel"/>
    <w:tmpl w:val="9788DDCC"/>
    <w:lvl w:ilvl="0">
      <w:start w:val="1"/>
      <w:numFmt w:val="bullet"/>
      <w:lvlText w:val="●"/>
      <w:lvlJc w:val="left"/>
      <w:pPr>
        <w:ind w:left="720" w:hanging="360"/>
      </w:pPr>
      <w:rPr>
        <w:rFonts w:ascii="Roboto" w:eastAsia="Roboto" w:hAnsi="Roboto" w:cs="Roboto"/>
        <w:color w:val="0F1115"/>
        <w:sz w:val="24"/>
        <w:szCs w:val="24"/>
        <w:u w:val="none"/>
      </w:rPr>
    </w:lvl>
    <w:lvl w:ilvl="1">
      <w:start w:val="1"/>
      <w:numFmt w:val="bullet"/>
      <w:lvlText w:val="○"/>
      <w:lvlJc w:val="left"/>
      <w:pPr>
        <w:ind w:left="1440" w:hanging="360"/>
      </w:pPr>
      <w:rPr>
        <w:rFonts w:ascii="Roboto" w:eastAsia="Roboto" w:hAnsi="Roboto" w:cs="Roboto"/>
        <w:color w:val="0F1115"/>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ECB526F"/>
    <w:multiLevelType w:val="multilevel"/>
    <w:tmpl w:val="41B426E8"/>
    <w:lvl w:ilvl="0">
      <w:start w:val="1"/>
      <w:numFmt w:val="bullet"/>
      <w:lvlText w:val="●"/>
      <w:lvlJc w:val="left"/>
      <w:pPr>
        <w:ind w:left="720" w:hanging="360"/>
      </w:pPr>
      <w:rPr>
        <w:rFonts w:ascii="Roboto" w:eastAsia="Roboto" w:hAnsi="Roboto" w:cs="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A46BD5"/>
    <w:multiLevelType w:val="multilevel"/>
    <w:tmpl w:val="5832D678"/>
    <w:lvl w:ilvl="0">
      <w:start w:val="1"/>
      <w:numFmt w:val="bullet"/>
      <w:lvlText w:val="●"/>
      <w:lvlJc w:val="left"/>
      <w:pPr>
        <w:ind w:left="720" w:hanging="360"/>
      </w:pPr>
      <w:rPr>
        <w:rFonts w:ascii="Roboto" w:eastAsia="Roboto" w:hAnsi="Roboto" w:cs="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AB61456"/>
    <w:multiLevelType w:val="multilevel"/>
    <w:tmpl w:val="CC3222CA"/>
    <w:lvl w:ilvl="0">
      <w:start w:val="1"/>
      <w:numFmt w:val="bullet"/>
      <w:lvlText w:val="●"/>
      <w:lvlJc w:val="left"/>
      <w:pPr>
        <w:ind w:left="720" w:hanging="360"/>
      </w:pPr>
      <w:rPr>
        <w:rFonts w:ascii="Roboto" w:eastAsia="Roboto" w:hAnsi="Roboto" w:cs="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B4CC654"/>
    <w:multiLevelType w:val="hybridMultilevel"/>
    <w:tmpl w:val="3F53E8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BEB5CAD"/>
    <w:multiLevelType w:val="multilevel"/>
    <w:tmpl w:val="281068CA"/>
    <w:lvl w:ilvl="0">
      <w:start w:val="1"/>
      <w:numFmt w:val="bullet"/>
      <w:lvlText w:val="●"/>
      <w:lvlJc w:val="left"/>
      <w:pPr>
        <w:ind w:left="720" w:hanging="360"/>
      </w:pPr>
      <w:rPr>
        <w:rFonts w:ascii="Roboto" w:eastAsia="Roboto" w:hAnsi="Roboto" w:cs="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FF97770"/>
    <w:multiLevelType w:val="hybridMultilevel"/>
    <w:tmpl w:val="98EAF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164B8F0"/>
    <w:multiLevelType w:val="hybridMultilevel"/>
    <w:tmpl w:val="972E7A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13F11FA"/>
    <w:multiLevelType w:val="multilevel"/>
    <w:tmpl w:val="BD3AFDD8"/>
    <w:lvl w:ilvl="0">
      <w:start w:val="1"/>
      <w:numFmt w:val="bullet"/>
      <w:lvlText w:val="●"/>
      <w:lvlJc w:val="left"/>
      <w:pPr>
        <w:ind w:left="720" w:hanging="360"/>
      </w:pPr>
      <w:rPr>
        <w:rFonts w:ascii="Roboto" w:eastAsia="Roboto" w:hAnsi="Roboto" w:cs="Roboto"/>
        <w:color w:val="0F1115"/>
        <w:sz w:val="24"/>
        <w:szCs w:val="24"/>
        <w:u w:val="none"/>
      </w:rPr>
    </w:lvl>
    <w:lvl w:ilvl="1">
      <w:start w:val="1"/>
      <w:numFmt w:val="bullet"/>
      <w:lvlText w:val="○"/>
      <w:lvlJc w:val="left"/>
      <w:pPr>
        <w:ind w:left="1440" w:hanging="360"/>
      </w:pPr>
      <w:rPr>
        <w:rFonts w:ascii="Roboto" w:eastAsia="Roboto" w:hAnsi="Roboto" w:cs="Roboto"/>
        <w:color w:val="0F1115"/>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25C5F49"/>
    <w:multiLevelType w:val="hybridMultilevel"/>
    <w:tmpl w:val="65143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A0F314B"/>
    <w:multiLevelType w:val="multilevel"/>
    <w:tmpl w:val="7AD2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C32381"/>
    <w:multiLevelType w:val="hybridMultilevel"/>
    <w:tmpl w:val="70FA9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00A11"/>
    <w:multiLevelType w:val="multilevel"/>
    <w:tmpl w:val="A3C8BACC"/>
    <w:lvl w:ilvl="0">
      <w:start w:val="1"/>
      <w:numFmt w:val="bullet"/>
      <w:lvlText w:val="●"/>
      <w:lvlJc w:val="left"/>
      <w:pPr>
        <w:ind w:left="720" w:hanging="360"/>
      </w:pPr>
      <w:rPr>
        <w:rFonts w:ascii="Roboto" w:eastAsia="Roboto" w:hAnsi="Roboto" w:cs="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F27238B"/>
    <w:multiLevelType w:val="hybridMultilevel"/>
    <w:tmpl w:val="787EF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B57919"/>
    <w:multiLevelType w:val="hybridMultilevel"/>
    <w:tmpl w:val="0ADAC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526019"/>
    <w:multiLevelType w:val="hybridMultilevel"/>
    <w:tmpl w:val="C6DEC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E421A16"/>
    <w:multiLevelType w:val="multilevel"/>
    <w:tmpl w:val="D31E9D66"/>
    <w:lvl w:ilvl="0">
      <w:start w:val="1"/>
      <w:numFmt w:val="bullet"/>
      <w:lvlText w:val="●"/>
      <w:lvlJc w:val="left"/>
      <w:pPr>
        <w:ind w:left="720" w:hanging="360"/>
      </w:pPr>
      <w:rPr>
        <w:rFonts w:ascii="Roboto" w:eastAsia="Roboto" w:hAnsi="Roboto" w:cs="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F6B387B"/>
    <w:multiLevelType w:val="hybridMultilevel"/>
    <w:tmpl w:val="35742A2A"/>
    <w:lvl w:ilvl="0" w:tplc="080A000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04F5EE2"/>
    <w:multiLevelType w:val="hybridMultilevel"/>
    <w:tmpl w:val="3BF493AE"/>
    <w:lvl w:ilvl="0" w:tplc="AD425A58">
      <w:start w:val="1"/>
      <w:numFmt w:val="decimal"/>
      <w:lvlText w:val="%1."/>
      <w:lvlJc w:val="left"/>
      <w:pPr>
        <w:ind w:left="1347" w:hanging="780"/>
      </w:pPr>
      <w:rPr>
        <w:rFonts w:hint="default"/>
      </w:rPr>
    </w:lvl>
    <w:lvl w:ilvl="1" w:tplc="080A0019" w:tentative="1">
      <w:start w:val="1"/>
      <w:numFmt w:val="lowerLetter"/>
      <w:lvlText w:val="%2."/>
      <w:lvlJc w:val="left"/>
      <w:pPr>
        <w:ind w:left="1867" w:hanging="360"/>
      </w:pPr>
    </w:lvl>
    <w:lvl w:ilvl="2" w:tplc="080A001B" w:tentative="1">
      <w:start w:val="1"/>
      <w:numFmt w:val="lowerRoman"/>
      <w:lvlText w:val="%3."/>
      <w:lvlJc w:val="right"/>
      <w:pPr>
        <w:ind w:left="2587" w:hanging="180"/>
      </w:pPr>
    </w:lvl>
    <w:lvl w:ilvl="3" w:tplc="080A000F" w:tentative="1">
      <w:start w:val="1"/>
      <w:numFmt w:val="decimal"/>
      <w:lvlText w:val="%4."/>
      <w:lvlJc w:val="left"/>
      <w:pPr>
        <w:ind w:left="3307" w:hanging="360"/>
      </w:pPr>
    </w:lvl>
    <w:lvl w:ilvl="4" w:tplc="080A0019" w:tentative="1">
      <w:start w:val="1"/>
      <w:numFmt w:val="lowerLetter"/>
      <w:lvlText w:val="%5."/>
      <w:lvlJc w:val="left"/>
      <w:pPr>
        <w:ind w:left="4027" w:hanging="360"/>
      </w:pPr>
    </w:lvl>
    <w:lvl w:ilvl="5" w:tplc="080A001B" w:tentative="1">
      <w:start w:val="1"/>
      <w:numFmt w:val="lowerRoman"/>
      <w:lvlText w:val="%6."/>
      <w:lvlJc w:val="right"/>
      <w:pPr>
        <w:ind w:left="4747" w:hanging="180"/>
      </w:pPr>
    </w:lvl>
    <w:lvl w:ilvl="6" w:tplc="080A000F" w:tentative="1">
      <w:start w:val="1"/>
      <w:numFmt w:val="decimal"/>
      <w:lvlText w:val="%7."/>
      <w:lvlJc w:val="left"/>
      <w:pPr>
        <w:ind w:left="5467" w:hanging="360"/>
      </w:pPr>
    </w:lvl>
    <w:lvl w:ilvl="7" w:tplc="080A0019" w:tentative="1">
      <w:start w:val="1"/>
      <w:numFmt w:val="lowerLetter"/>
      <w:lvlText w:val="%8."/>
      <w:lvlJc w:val="left"/>
      <w:pPr>
        <w:ind w:left="6187" w:hanging="360"/>
      </w:pPr>
    </w:lvl>
    <w:lvl w:ilvl="8" w:tplc="080A001B" w:tentative="1">
      <w:start w:val="1"/>
      <w:numFmt w:val="lowerRoman"/>
      <w:lvlText w:val="%9."/>
      <w:lvlJc w:val="right"/>
      <w:pPr>
        <w:ind w:left="6907" w:hanging="180"/>
      </w:pPr>
    </w:lvl>
  </w:abstractNum>
  <w:abstractNum w:abstractNumId="23" w15:restartNumberingAfterBreak="0">
    <w:nsid w:val="72242599"/>
    <w:multiLevelType w:val="multilevel"/>
    <w:tmpl w:val="5532C3DC"/>
    <w:lvl w:ilvl="0">
      <w:start w:val="1"/>
      <w:numFmt w:val="bullet"/>
      <w:lvlText w:val="●"/>
      <w:lvlJc w:val="left"/>
      <w:pPr>
        <w:ind w:left="720" w:hanging="360"/>
      </w:pPr>
      <w:rPr>
        <w:rFonts w:ascii="Roboto" w:eastAsia="Roboto" w:hAnsi="Roboto" w:cs="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99102EF"/>
    <w:multiLevelType w:val="hybridMultilevel"/>
    <w:tmpl w:val="892ABA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7A6714D8"/>
    <w:multiLevelType w:val="multilevel"/>
    <w:tmpl w:val="9C807404"/>
    <w:lvl w:ilvl="0">
      <w:start w:val="1"/>
      <w:numFmt w:val="bullet"/>
      <w:lvlText w:val="●"/>
      <w:lvlJc w:val="left"/>
      <w:pPr>
        <w:ind w:left="720" w:hanging="360"/>
      </w:pPr>
      <w:rPr>
        <w:rFonts w:ascii="Roboto" w:eastAsia="Roboto" w:hAnsi="Roboto" w:cs="Roboto"/>
        <w:color w:val="0F1115"/>
        <w:sz w:val="24"/>
        <w:szCs w:val="24"/>
        <w:u w:val="none"/>
      </w:rPr>
    </w:lvl>
    <w:lvl w:ilvl="1">
      <w:start w:val="1"/>
      <w:numFmt w:val="decimal"/>
      <w:lvlText w:val="%2."/>
      <w:lvlJc w:val="left"/>
      <w:pPr>
        <w:ind w:left="1440" w:hanging="360"/>
      </w:pPr>
      <w:rPr>
        <w:rFonts w:ascii="Roboto" w:eastAsia="Roboto" w:hAnsi="Roboto" w:cs="Roboto"/>
        <w:color w:val="0F1115"/>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2"/>
  </w:num>
  <w:num w:numId="2">
    <w:abstractNumId w:val="21"/>
  </w:num>
  <w:num w:numId="3">
    <w:abstractNumId w:val="2"/>
  </w:num>
  <w:num w:numId="4">
    <w:abstractNumId w:val="24"/>
  </w:num>
  <w:num w:numId="5">
    <w:abstractNumId w:val="11"/>
  </w:num>
  <w:num w:numId="6">
    <w:abstractNumId w:val="0"/>
  </w:num>
  <w:num w:numId="7">
    <w:abstractNumId w:val="8"/>
  </w:num>
  <w:num w:numId="8">
    <w:abstractNumId w:val="13"/>
  </w:num>
  <w:num w:numId="9">
    <w:abstractNumId w:val="15"/>
  </w:num>
  <w:num w:numId="10">
    <w:abstractNumId w:val="3"/>
  </w:num>
  <w:num w:numId="11">
    <w:abstractNumId w:val="10"/>
  </w:num>
  <w:num w:numId="12">
    <w:abstractNumId w:val="18"/>
  </w:num>
  <w:num w:numId="13">
    <w:abstractNumId w:val="17"/>
  </w:num>
  <w:num w:numId="14">
    <w:abstractNumId w:val="19"/>
  </w:num>
  <w:num w:numId="15">
    <w:abstractNumId w:val="14"/>
  </w:num>
  <w:num w:numId="16">
    <w:abstractNumId w:val="23"/>
  </w:num>
  <w:num w:numId="17">
    <w:abstractNumId w:val="6"/>
  </w:num>
  <w:num w:numId="18">
    <w:abstractNumId w:val="5"/>
  </w:num>
  <w:num w:numId="19">
    <w:abstractNumId w:val="20"/>
  </w:num>
  <w:num w:numId="20">
    <w:abstractNumId w:val="16"/>
  </w:num>
  <w:num w:numId="21">
    <w:abstractNumId w:val="12"/>
  </w:num>
  <w:num w:numId="22">
    <w:abstractNumId w:val="1"/>
  </w:num>
  <w:num w:numId="23">
    <w:abstractNumId w:val="4"/>
  </w:num>
  <w:num w:numId="24">
    <w:abstractNumId w:val="9"/>
  </w:num>
  <w:num w:numId="25">
    <w:abstractNumId w:val="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22CB2"/>
    <w:rsid w:val="00023AA0"/>
    <w:rsid w:val="00060F0A"/>
    <w:rsid w:val="000B284F"/>
    <w:rsid w:val="00156A3E"/>
    <w:rsid w:val="00161740"/>
    <w:rsid w:val="00180A38"/>
    <w:rsid w:val="00184325"/>
    <w:rsid w:val="00245F66"/>
    <w:rsid w:val="00256B1D"/>
    <w:rsid w:val="002871E1"/>
    <w:rsid w:val="00287588"/>
    <w:rsid w:val="0029542D"/>
    <w:rsid w:val="002C293A"/>
    <w:rsid w:val="002D60F5"/>
    <w:rsid w:val="002E2142"/>
    <w:rsid w:val="002E2B5E"/>
    <w:rsid w:val="0030476A"/>
    <w:rsid w:val="00305182"/>
    <w:rsid w:val="003542BA"/>
    <w:rsid w:val="00363222"/>
    <w:rsid w:val="00370465"/>
    <w:rsid w:val="00384B9C"/>
    <w:rsid w:val="003D416E"/>
    <w:rsid w:val="003E1335"/>
    <w:rsid w:val="003F49A8"/>
    <w:rsid w:val="004027DE"/>
    <w:rsid w:val="004543B0"/>
    <w:rsid w:val="00454479"/>
    <w:rsid w:val="00477F45"/>
    <w:rsid w:val="004A4C4E"/>
    <w:rsid w:val="004B07B0"/>
    <w:rsid w:val="004D146C"/>
    <w:rsid w:val="004E5574"/>
    <w:rsid w:val="00582E02"/>
    <w:rsid w:val="005A1743"/>
    <w:rsid w:val="005C1A7C"/>
    <w:rsid w:val="005D14D4"/>
    <w:rsid w:val="005F3347"/>
    <w:rsid w:val="00626EE3"/>
    <w:rsid w:val="00631824"/>
    <w:rsid w:val="006322C1"/>
    <w:rsid w:val="0066676F"/>
    <w:rsid w:val="0067208B"/>
    <w:rsid w:val="00681882"/>
    <w:rsid w:val="006A0DFE"/>
    <w:rsid w:val="006C0425"/>
    <w:rsid w:val="006C0D17"/>
    <w:rsid w:val="006C3B4E"/>
    <w:rsid w:val="00714C0D"/>
    <w:rsid w:val="0071645D"/>
    <w:rsid w:val="00733712"/>
    <w:rsid w:val="007421E3"/>
    <w:rsid w:val="00762CB9"/>
    <w:rsid w:val="007738F7"/>
    <w:rsid w:val="0078195E"/>
    <w:rsid w:val="007B09D7"/>
    <w:rsid w:val="007B74AD"/>
    <w:rsid w:val="007C6784"/>
    <w:rsid w:val="007D77D1"/>
    <w:rsid w:val="007E184A"/>
    <w:rsid w:val="007E2AC8"/>
    <w:rsid w:val="007E5888"/>
    <w:rsid w:val="00831EE7"/>
    <w:rsid w:val="00834146"/>
    <w:rsid w:val="00847993"/>
    <w:rsid w:val="008C0FE7"/>
    <w:rsid w:val="009012EE"/>
    <w:rsid w:val="00904CC6"/>
    <w:rsid w:val="009066A7"/>
    <w:rsid w:val="00906743"/>
    <w:rsid w:val="00907F1C"/>
    <w:rsid w:val="00932C27"/>
    <w:rsid w:val="00935609"/>
    <w:rsid w:val="00937456"/>
    <w:rsid w:val="00937C98"/>
    <w:rsid w:val="00942415"/>
    <w:rsid w:val="00973FB2"/>
    <w:rsid w:val="00976253"/>
    <w:rsid w:val="00991DCF"/>
    <w:rsid w:val="009C12D6"/>
    <w:rsid w:val="009F2BA1"/>
    <w:rsid w:val="00A0555C"/>
    <w:rsid w:val="00A07674"/>
    <w:rsid w:val="00A2021A"/>
    <w:rsid w:val="00A301D7"/>
    <w:rsid w:val="00A314BF"/>
    <w:rsid w:val="00A363E2"/>
    <w:rsid w:val="00A5108A"/>
    <w:rsid w:val="00A57FF1"/>
    <w:rsid w:val="00A73D65"/>
    <w:rsid w:val="00A9662E"/>
    <w:rsid w:val="00AB125D"/>
    <w:rsid w:val="00B21938"/>
    <w:rsid w:val="00B541BC"/>
    <w:rsid w:val="00B67AB0"/>
    <w:rsid w:val="00B72D65"/>
    <w:rsid w:val="00B87C85"/>
    <w:rsid w:val="00BB21A6"/>
    <w:rsid w:val="00BB2DFF"/>
    <w:rsid w:val="00BC43BD"/>
    <w:rsid w:val="00BC51E0"/>
    <w:rsid w:val="00BF379D"/>
    <w:rsid w:val="00BF68B8"/>
    <w:rsid w:val="00C02E98"/>
    <w:rsid w:val="00C1416F"/>
    <w:rsid w:val="00C23B9E"/>
    <w:rsid w:val="00C279A3"/>
    <w:rsid w:val="00C30849"/>
    <w:rsid w:val="00C465FE"/>
    <w:rsid w:val="00C62870"/>
    <w:rsid w:val="00C67047"/>
    <w:rsid w:val="00C80084"/>
    <w:rsid w:val="00C90CED"/>
    <w:rsid w:val="00CB7D4F"/>
    <w:rsid w:val="00CE2746"/>
    <w:rsid w:val="00CE3E99"/>
    <w:rsid w:val="00CF3975"/>
    <w:rsid w:val="00D055F5"/>
    <w:rsid w:val="00D1354D"/>
    <w:rsid w:val="00D30C72"/>
    <w:rsid w:val="00D84E05"/>
    <w:rsid w:val="00DB53A4"/>
    <w:rsid w:val="00DC18FA"/>
    <w:rsid w:val="00DE3FEC"/>
    <w:rsid w:val="00E155A4"/>
    <w:rsid w:val="00E5146D"/>
    <w:rsid w:val="00E809E4"/>
    <w:rsid w:val="00E93867"/>
    <w:rsid w:val="00EA423B"/>
    <w:rsid w:val="00EB407F"/>
    <w:rsid w:val="00EE053F"/>
    <w:rsid w:val="00F24915"/>
    <w:rsid w:val="00F26829"/>
    <w:rsid w:val="00F401F9"/>
    <w:rsid w:val="00F745B2"/>
    <w:rsid w:val="00F945F2"/>
    <w:rsid w:val="00FC34D9"/>
    <w:rsid w:val="00FD1854"/>
    <w:rsid w:val="00FD66C9"/>
    <w:rsid w:val="00FD754F"/>
    <w:rsid w:val="00FD75E1"/>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lang w:val="es-ES"/>
    </w:rPr>
  </w:style>
  <w:style w:type="paragraph" w:styleId="Ttulo1">
    <w:name w:val="heading 1"/>
    <w:basedOn w:val="Normal"/>
    <w:link w:val="Ttulo1Car"/>
    <w:uiPriority w:val="9"/>
    <w:qFormat/>
    <w:rsid w:val="009012EE"/>
    <w:pPr>
      <w:spacing w:before="100" w:beforeAutospacing="1" w:after="100" w:afterAutospacing="1"/>
      <w:outlineLvl w:val="0"/>
    </w:pPr>
    <w:rPr>
      <w:rFonts w:ascii="Times New Roman" w:eastAsia="Times New Roman" w:hAnsi="Times New Roman" w:cs="Times New Roman"/>
      <w:b/>
      <w:bCs/>
      <w:kern w:val="36"/>
      <w:sz w:val="48"/>
      <w:szCs w:val="48"/>
      <w:lang w:val="es-MX" w:eastAsia="es-MX"/>
    </w:rPr>
  </w:style>
  <w:style w:type="paragraph" w:styleId="Ttulo2">
    <w:name w:val="heading 2"/>
    <w:basedOn w:val="Normal"/>
    <w:link w:val="Ttulo2Car"/>
    <w:uiPriority w:val="9"/>
    <w:qFormat/>
    <w:rsid w:val="009012EE"/>
    <w:pPr>
      <w:spacing w:before="100" w:beforeAutospacing="1" w:after="100" w:afterAutospacing="1"/>
      <w:outlineLvl w:val="1"/>
    </w:pPr>
    <w:rPr>
      <w:rFonts w:ascii="Times New Roman" w:eastAsia="Times New Roman" w:hAnsi="Times New Roman" w:cs="Times New Roman"/>
      <w:b/>
      <w:bCs/>
      <w:sz w:val="36"/>
      <w:szCs w:val="36"/>
      <w:lang w:val="es-MX" w:eastAsia="es-MX"/>
    </w:rPr>
  </w:style>
  <w:style w:type="paragraph" w:styleId="Ttulo3">
    <w:name w:val="heading 3"/>
    <w:basedOn w:val="Normal"/>
    <w:link w:val="Ttulo3Car"/>
    <w:uiPriority w:val="9"/>
    <w:qFormat/>
    <w:rsid w:val="009012EE"/>
    <w:pPr>
      <w:spacing w:before="100" w:beforeAutospacing="1" w:after="100" w:afterAutospacing="1"/>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Prrafodelista">
    <w:name w:val="List Paragraph"/>
    <w:basedOn w:val="Normal"/>
    <w:uiPriority w:val="34"/>
    <w:qFormat/>
    <w:rsid w:val="003542BA"/>
    <w:pPr>
      <w:ind w:left="720"/>
      <w:contextualSpacing/>
    </w:pPr>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3542BA"/>
    <w:rPr>
      <w:color w:val="0563C1" w:themeColor="hyperlink"/>
      <w:u w:val="single"/>
    </w:rPr>
  </w:style>
  <w:style w:type="paragraph" w:styleId="Textonotapie">
    <w:name w:val="footnote text"/>
    <w:basedOn w:val="Normal"/>
    <w:link w:val="TextonotapieCar"/>
    <w:uiPriority w:val="99"/>
    <w:semiHidden/>
    <w:unhideWhenUsed/>
    <w:rsid w:val="003542BA"/>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semiHidden/>
    <w:rsid w:val="003542BA"/>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3542BA"/>
    <w:rPr>
      <w:vertAlign w:val="superscript"/>
    </w:rPr>
  </w:style>
  <w:style w:type="character" w:styleId="Mencinsinresolver">
    <w:name w:val="Unresolved Mention"/>
    <w:basedOn w:val="Fuentedeprrafopredeter"/>
    <w:uiPriority w:val="99"/>
    <w:semiHidden/>
    <w:unhideWhenUsed/>
    <w:rsid w:val="004027DE"/>
    <w:rPr>
      <w:color w:val="605E5C"/>
      <w:shd w:val="clear" w:color="auto" w:fill="E1DFDD"/>
    </w:rPr>
  </w:style>
  <w:style w:type="paragraph" w:styleId="Sinespaciado">
    <w:name w:val="No Spacing"/>
    <w:uiPriority w:val="1"/>
    <w:qFormat/>
    <w:rsid w:val="00CE2746"/>
    <w:rPr>
      <w:rFonts w:eastAsiaTheme="minorEastAsia"/>
      <w:lang w:val="es-ES_tradnl" w:eastAsia="es-ES"/>
    </w:rPr>
  </w:style>
  <w:style w:type="table" w:styleId="Tablaconcuadrcula">
    <w:name w:val="Table Grid"/>
    <w:basedOn w:val="Tablanormal"/>
    <w:uiPriority w:val="59"/>
    <w:rsid w:val="00C80084"/>
    <w:rPr>
      <w:rFonts w:eastAsiaTheme="minorEastAsia"/>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demensaje">
    <w:name w:val="Message Header"/>
    <w:basedOn w:val="Textoindependiente"/>
    <w:link w:val="EncabezadodemensajeCar"/>
    <w:rsid w:val="00582E02"/>
    <w:pPr>
      <w:keepLines/>
      <w:spacing w:line="180" w:lineRule="atLeast"/>
      <w:ind w:left="1555" w:hanging="720"/>
    </w:pPr>
    <w:rPr>
      <w:rFonts w:ascii="Arial" w:eastAsia="Malgun Gothic" w:hAnsi="Arial" w:cs="Times New Roman"/>
      <w:spacing w:val="-5"/>
      <w:sz w:val="20"/>
      <w:szCs w:val="20"/>
    </w:rPr>
  </w:style>
  <w:style w:type="character" w:customStyle="1" w:styleId="EncabezadodemensajeCar">
    <w:name w:val="Encabezado de mensaje Car"/>
    <w:basedOn w:val="Fuentedeprrafopredeter"/>
    <w:link w:val="Encabezadodemensaje"/>
    <w:rsid w:val="00582E02"/>
    <w:rPr>
      <w:rFonts w:ascii="Arial" w:eastAsia="Malgun Gothic" w:hAnsi="Arial" w:cs="Times New Roman"/>
      <w:spacing w:val="-5"/>
      <w:sz w:val="20"/>
      <w:szCs w:val="20"/>
      <w:lang w:val="es-ES"/>
    </w:rPr>
  </w:style>
  <w:style w:type="paragraph" w:customStyle="1" w:styleId="Encabezadodemensaje-primera">
    <w:name w:val="Encabezado de mensaje - primera"/>
    <w:basedOn w:val="Encabezadodemensaje"/>
    <w:next w:val="Encabezadodemensaje"/>
    <w:rsid w:val="00582E02"/>
    <w:pPr>
      <w:spacing w:before="220"/>
    </w:pPr>
  </w:style>
  <w:style w:type="character" w:customStyle="1" w:styleId="Rtulodeencabezadodemensaje">
    <w:name w:val="Rótulo de encabezado de mensaje"/>
    <w:rsid w:val="00582E02"/>
    <w:rPr>
      <w:rFonts w:ascii="Arial Black" w:hAnsi="Arial Black"/>
      <w:spacing w:val="-10"/>
      <w:sz w:val="18"/>
      <w:lang w:bidi="ar-SA"/>
    </w:rPr>
  </w:style>
  <w:style w:type="paragraph" w:customStyle="1" w:styleId="Encabezadodemensaje-ltima">
    <w:name w:val="Encabezado de mensaje - última"/>
    <w:basedOn w:val="Encabezadodemensaje"/>
    <w:next w:val="Textoindependiente"/>
    <w:rsid w:val="00582E02"/>
    <w:pPr>
      <w:pBdr>
        <w:bottom w:val="single" w:sz="6" w:space="15" w:color="auto"/>
      </w:pBdr>
      <w:spacing w:after="320"/>
    </w:pPr>
  </w:style>
  <w:style w:type="paragraph" w:styleId="Textoindependiente">
    <w:name w:val="Body Text"/>
    <w:basedOn w:val="Normal"/>
    <w:link w:val="TextoindependienteCar"/>
    <w:uiPriority w:val="99"/>
    <w:semiHidden/>
    <w:unhideWhenUsed/>
    <w:rsid w:val="00582E02"/>
    <w:pPr>
      <w:spacing w:after="120"/>
    </w:pPr>
  </w:style>
  <w:style w:type="character" w:customStyle="1" w:styleId="TextoindependienteCar">
    <w:name w:val="Texto independiente Car"/>
    <w:basedOn w:val="Fuentedeprrafopredeter"/>
    <w:link w:val="Textoindependiente"/>
    <w:uiPriority w:val="99"/>
    <w:semiHidden/>
    <w:rsid w:val="00582E02"/>
    <w:rPr>
      <w:rFonts w:eastAsiaTheme="minorEastAsia"/>
      <w:lang w:val="es-ES"/>
    </w:rPr>
  </w:style>
  <w:style w:type="paragraph" w:customStyle="1" w:styleId="Default">
    <w:name w:val="Default"/>
    <w:rsid w:val="00E5146D"/>
    <w:pPr>
      <w:autoSpaceDE w:val="0"/>
      <w:autoSpaceDN w:val="0"/>
      <w:adjustRightInd w:val="0"/>
    </w:pPr>
    <w:rPr>
      <w:rFonts w:ascii="Noto Sans" w:hAnsi="Noto Sans" w:cs="Noto Sans"/>
      <w:color w:val="000000"/>
    </w:rPr>
  </w:style>
  <w:style w:type="character" w:customStyle="1" w:styleId="Ttulo1Car">
    <w:name w:val="Título 1 Car"/>
    <w:basedOn w:val="Fuentedeprrafopredeter"/>
    <w:link w:val="Ttulo1"/>
    <w:uiPriority w:val="9"/>
    <w:rsid w:val="009012EE"/>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9012EE"/>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9012EE"/>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9012EE"/>
    <w:rPr>
      <w:b/>
      <w:bCs/>
    </w:rPr>
  </w:style>
  <w:style w:type="paragraph" w:styleId="NormalWeb">
    <w:name w:val="Normal (Web)"/>
    <w:basedOn w:val="Normal"/>
    <w:uiPriority w:val="99"/>
    <w:semiHidden/>
    <w:unhideWhenUsed/>
    <w:rsid w:val="009012EE"/>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012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1304">
      <w:bodyDiv w:val="1"/>
      <w:marLeft w:val="0"/>
      <w:marRight w:val="0"/>
      <w:marTop w:val="0"/>
      <w:marBottom w:val="0"/>
      <w:divBdr>
        <w:top w:val="none" w:sz="0" w:space="0" w:color="auto"/>
        <w:left w:val="none" w:sz="0" w:space="0" w:color="auto"/>
        <w:bottom w:val="none" w:sz="0" w:space="0" w:color="auto"/>
        <w:right w:val="none" w:sz="0" w:space="0" w:color="auto"/>
      </w:divBdr>
    </w:div>
    <w:div w:id="1140927179">
      <w:bodyDiv w:val="1"/>
      <w:marLeft w:val="0"/>
      <w:marRight w:val="0"/>
      <w:marTop w:val="0"/>
      <w:marBottom w:val="0"/>
      <w:divBdr>
        <w:top w:val="none" w:sz="0" w:space="0" w:color="auto"/>
        <w:left w:val="none" w:sz="0" w:space="0" w:color="auto"/>
        <w:bottom w:val="none" w:sz="0" w:space="0" w:color="auto"/>
        <w:right w:val="none" w:sz="0" w:space="0" w:color="auto"/>
      </w:divBdr>
      <w:divsChild>
        <w:div w:id="1998066373">
          <w:marLeft w:val="0"/>
          <w:marRight w:val="0"/>
          <w:marTop w:val="0"/>
          <w:marBottom w:val="0"/>
          <w:divBdr>
            <w:top w:val="none" w:sz="0" w:space="0" w:color="auto"/>
            <w:left w:val="none" w:sz="0" w:space="0" w:color="auto"/>
            <w:bottom w:val="none" w:sz="0" w:space="0" w:color="auto"/>
            <w:right w:val="none" w:sz="0" w:space="0" w:color="auto"/>
          </w:divBdr>
          <w:divsChild>
            <w:div w:id="1358237571">
              <w:marLeft w:val="0"/>
              <w:marRight w:val="0"/>
              <w:marTop w:val="0"/>
              <w:marBottom w:val="0"/>
              <w:divBdr>
                <w:top w:val="none" w:sz="0" w:space="0" w:color="auto"/>
                <w:left w:val="none" w:sz="0" w:space="0" w:color="auto"/>
                <w:bottom w:val="none" w:sz="0" w:space="0" w:color="auto"/>
                <w:right w:val="none" w:sz="0" w:space="0" w:color="auto"/>
              </w:divBdr>
            </w:div>
            <w:div w:id="1625504429">
              <w:marLeft w:val="0"/>
              <w:marRight w:val="0"/>
              <w:marTop w:val="0"/>
              <w:marBottom w:val="0"/>
              <w:divBdr>
                <w:top w:val="none" w:sz="0" w:space="0" w:color="auto"/>
                <w:left w:val="none" w:sz="0" w:space="0" w:color="auto"/>
                <w:bottom w:val="none" w:sz="0" w:space="0" w:color="auto"/>
                <w:right w:val="none" w:sz="0" w:space="0" w:color="auto"/>
              </w:divBdr>
              <w:divsChild>
                <w:div w:id="950748567">
                  <w:marLeft w:val="0"/>
                  <w:marRight w:val="0"/>
                  <w:marTop w:val="0"/>
                  <w:marBottom w:val="0"/>
                  <w:divBdr>
                    <w:top w:val="none" w:sz="0" w:space="0" w:color="auto"/>
                    <w:left w:val="none" w:sz="0" w:space="0" w:color="auto"/>
                    <w:bottom w:val="none" w:sz="0" w:space="0" w:color="auto"/>
                    <w:right w:val="none" w:sz="0" w:space="0" w:color="auto"/>
                  </w:divBdr>
                  <w:divsChild>
                    <w:div w:id="1199004249">
                      <w:marLeft w:val="0"/>
                      <w:marRight w:val="0"/>
                      <w:marTop w:val="0"/>
                      <w:marBottom w:val="0"/>
                      <w:divBdr>
                        <w:top w:val="none" w:sz="0" w:space="0" w:color="auto"/>
                        <w:left w:val="none" w:sz="0" w:space="0" w:color="auto"/>
                        <w:bottom w:val="none" w:sz="0" w:space="0" w:color="auto"/>
                        <w:right w:val="none" w:sz="0" w:space="0" w:color="auto"/>
                      </w:divBdr>
                      <w:divsChild>
                        <w:div w:id="20522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836">
              <w:marLeft w:val="0"/>
              <w:marRight w:val="0"/>
              <w:marTop w:val="0"/>
              <w:marBottom w:val="0"/>
              <w:divBdr>
                <w:top w:val="none" w:sz="0" w:space="0" w:color="auto"/>
                <w:left w:val="none" w:sz="0" w:space="0" w:color="auto"/>
                <w:bottom w:val="none" w:sz="0" w:space="0" w:color="auto"/>
                <w:right w:val="none" w:sz="0" w:space="0" w:color="auto"/>
              </w:divBdr>
              <w:divsChild>
                <w:div w:id="1825659517">
                  <w:marLeft w:val="0"/>
                  <w:marRight w:val="0"/>
                  <w:marTop w:val="0"/>
                  <w:marBottom w:val="0"/>
                  <w:divBdr>
                    <w:top w:val="none" w:sz="0" w:space="0" w:color="auto"/>
                    <w:left w:val="none" w:sz="0" w:space="0" w:color="auto"/>
                    <w:bottom w:val="none" w:sz="0" w:space="0" w:color="auto"/>
                    <w:right w:val="none" w:sz="0" w:space="0" w:color="auto"/>
                  </w:divBdr>
                  <w:divsChild>
                    <w:div w:id="154341256">
                      <w:marLeft w:val="0"/>
                      <w:marRight w:val="0"/>
                      <w:marTop w:val="0"/>
                      <w:marBottom w:val="0"/>
                      <w:divBdr>
                        <w:top w:val="none" w:sz="0" w:space="0" w:color="auto"/>
                        <w:left w:val="none" w:sz="0" w:space="0" w:color="auto"/>
                        <w:bottom w:val="none" w:sz="0" w:space="0" w:color="auto"/>
                        <w:right w:val="none" w:sz="0" w:space="0" w:color="auto"/>
                      </w:divBdr>
                      <w:divsChild>
                        <w:div w:id="174163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8384">
              <w:marLeft w:val="0"/>
              <w:marRight w:val="0"/>
              <w:marTop w:val="0"/>
              <w:marBottom w:val="0"/>
              <w:divBdr>
                <w:top w:val="none" w:sz="0" w:space="0" w:color="auto"/>
                <w:left w:val="none" w:sz="0" w:space="0" w:color="auto"/>
                <w:bottom w:val="none" w:sz="0" w:space="0" w:color="auto"/>
                <w:right w:val="none" w:sz="0" w:space="0" w:color="auto"/>
              </w:divBdr>
              <w:divsChild>
                <w:div w:id="279066905">
                  <w:marLeft w:val="0"/>
                  <w:marRight w:val="0"/>
                  <w:marTop w:val="0"/>
                  <w:marBottom w:val="0"/>
                  <w:divBdr>
                    <w:top w:val="none" w:sz="0" w:space="0" w:color="auto"/>
                    <w:left w:val="none" w:sz="0" w:space="0" w:color="auto"/>
                    <w:bottom w:val="none" w:sz="0" w:space="0" w:color="auto"/>
                    <w:right w:val="none" w:sz="0" w:space="0" w:color="auto"/>
                  </w:divBdr>
                  <w:divsChild>
                    <w:div w:id="193275013">
                      <w:marLeft w:val="0"/>
                      <w:marRight w:val="0"/>
                      <w:marTop w:val="0"/>
                      <w:marBottom w:val="0"/>
                      <w:divBdr>
                        <w:top w:val="none" w:sz="0" w:space="0" w:color="auto"/>
                        <w:left w:val="none" w:sz="0" w:space="0" w:color="auto"/>
                        <w:bottom w:val="none" w:sz="0" w:space="0" w:color="auto"/>
                        <w:right w:val="none" w:sz="0" w:space="0" w:color="auto"/>
                      </w:divBdr>
                      <w:divsChild>
                        <w:div w:id="864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3844">
              <w:marLeft w:val="0"/>
              <w:marRight w:val="0"/>
              <w:marTop w:val="0"/>
              <w:marBottom w:val="0"/>
              <w:divBdr>
                <w:top w:val="none" w:sz="0" w:space="0" w:color="auto"/>
                <w:left w:val="none" w:sz="0" w:space="0" w:color="auto"/>
                <w:bottom w:val="none" w:sz="0" w:space="0" w:color="auto"/>
                <w:right w:val="none" w:sz="0" w:space="0" w:color="auto"/>
              </w:divBdr>
              <w:divsChild>
                <w:div w:id="1535344532">
                  <w:marLeft w:val="0"/>
                  <w:marRight w:val="0"/>
                  <w:marTop w:val="0"/>
                  <w:marBottom w:val="0"/>
                  <w:divBdr>
                    <w:top w:val="none" w:sz="0" w:space="0" w:color="auto"/>
                    <w:left w:val="none" w:sz="0" w:space="0" w:color="auto"/>
                    <w:bottom w:val="none" w:sz="0" w:space="0" w:color="auto"/>
                    <w:right w:val="none" w:sz="0" w:space="0" w:color="auto"/>
                  </w:divBdr>
                  <w:divsChild>
                    <w:div w:id="2080787117">
                      <w:marLeft w:val="0"/>
                      <w:marRight w:val="0"/>
                      <w:marTop w:val="0"/>
                      <w:marBottom w:val="0"/>
                      <w:divBdr>
                        <w:top w:val="none" w:sz="0" w:space="0" w:color="auto"/>
                        <w:left w:val="none" w:sz="0" w:space="0" w:color="auto"/>
                        <w:bottom w:val="none" w:sz="0" w:space="0" w:color="auto"/>
                        <w:right w:val="none" w:sz="0" w:space="0" w:color="auto"/>
                      </w:divBdr>
                      <w:divsChild>
                        <w:div w:id="16953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42335">
              <w:marLeft w:val="0"/>
              <w:marRight w:val="0"/>
              <w:marTop w:val="0"/>
              <w:marBottom w:val="0"/>
              <w:divBdr>
                <w:top w:val="none" w:sz="0" w:space="0" w:color="auto"/>
                <w:left w:val="none" w:sz="0" w:space="0" w:color="auto"/>
                <w:bottom w:val="none" w:sz="0" w:space="0" w:color="auto"/>
                <w:right w:val="none" w:sz="0" w:space="0" w:color="auto"/>
              </w:divBdr>
              <w:divsChild>
                <w:div w:id="2022315766">
                  <w:marLeft w:val="0"/>
                  <w:marRight w:val="0"/>
                  <w:marTop w:val="0"/>
                  <w:marBottom w:val="0"/>
                  <w:divBdr>
                    <w:top w:val="none" w:sz="0" w:space="0" w:color="auto"/>
                    <w:left w:val="none" w:sz="0" w:space="0" w:color="auto"/>
                    <w:bottom w:val="none" w:sz="0" w:space="0" w:color="auto"/>
                    <w:right w:val="none" w:sz="0" w:space="0" w:color="auto"/>
                  </w:divBdr>
                  <w:divsChild>
                    <w:div w:id="936251193">
                      <w:marLeft w:val="0"/>
                      <w:marRight w:val="0"/>
                      <w:marTop w:val="0"/>
                      <w:marBottom w:val="0"/>
                      <w:divBdr>
                        <w:top w:val="none" w:sz="0" w:space="0" w:color="auto"/>
                        <w:left w:val="none" w:sz="0" w:space="0" w:color="auto"/>
                        <w:bottom w:val="none" w:sz="0" w:space="0" w:color="auto"/>
                        <w:right w:val="none" w:sz="0" w:space="0" w:color="auto"/>
                      </w:divBdr>
                      <w:divsChild>
                        <w:div w:id="8760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6952">
              <w:marLeft w:val="0"/>
              <w:marRight w:val="0"/>
              <w:marTop w:val="0"/>
              <w:marBottom w:val="0"/>
              <w:divBdr>
                <w:top w:val="none" w:sz="0" w:space="0" w:color="auto"/>
                <w:left w:val="none" w:sz="0" w:space="0" w:color="auto"/>
                <w:bottom w:val="none" w:sz="0" w:space="0" w:color="auto"/>
                <w:right w:val="none" w:sz="0" w:space="0" w:color="auto"/>
              </w:divBdr>
              <w:divsChild>
                <w:div w:id="2047295053">
                  <w:marLeft w:val="0"/>
                  <w:marRight w:val="0"/>
                  <w:marTop w:val="0"/>
                  <w:marBottom w:val="0"/>
                  <w:divBdr>
                    <w:top w:val="none" w:sz="0" w:space="0" w:color="auto"/>
                    <w:left w:val="none" w:sz="0" w:space="0" w:color="auto"/>
                    <w:bottom w:val="none" w:sz="0" w:space="0" w:color="auto"/>
                    <w:right w:val="none" w:sz="0" w:space="0" w:color="auto"/>
                  </w:divBdr>
                  <w:divsChild>
                    <w:div w:id="1353648751">
                      <w:marLeft w:val="0"/>
                      <w:marRight w:val="0"/>
                      <w:marTop w:val="0"/>
                      <w:marBottom w:val="0"/>
                      <w:divBdr>
                        <w:top w:val="none" w:sz="0" w:space="0" w:color="auto"/>
                        <w:left w:val="none" w:sz="0" w:space="0" w:color="auto"/>
                        <w:bottom w:val="none" w:sz="0" w:space="0" w:color="auto"/>
                        <w:right w:val="none" w:sz="0" w:space="0" w:color="auto"/>
                      </w:divBdr>
                      <w:divsChild>
                        <w:div w:id="542909835">
                          <w:marLeft w:val="0"/>
                          <w:marRight w:val="0"/>
                          <w:marTop w:val="0"/>
                          <w:marBottom w:val="0"/>
                          <w:divBdr>
                            <w:top w:val="single" w:sz="12" w:space="3" w:color="FFFFFF"/>
                            <w:left w:val="single" w:sz="12" w:space="3" w:color="FFFFFF"/>
                            <w:bottom w:val="single" w:sz="12" w:space="3" w:color="FFFFFF"/>
                            <w:right w:val="single" w:sz="12" w:space="3" w:color="FFFFFF"/>
                          </w:divBdr>
                          <w:divsChild>
                            <w:div w:id="1454397951">
                              <w:marLeft w:val="0"/>
                              <w:marRight w:val="0"/>
                              <w:marTop w:val="0"/>
                              <w:marBottom w:val="0"/>
                              <w:divBdr>
                                <w:top w:val="none" w:sz="0" w:space="0" w:color="auto"/>
                                <w:left w:val="none" w:sz="0" w:space="0" w:color="auto"/>
                                <w:bottom w:val="none" w:sz="0" w:space="0" w:color="auto"/>
                                <w:right w:val="none" w:sz="0" w:space="0" w:color="auto"/>
                              </w:divBdr>
                            </w:div>
                          </w:divsChild>
                        </w:div>
                        <w:div w:id="844979669">
                          <w:marLeft w:val="0"/>
                          <w:marRight w:val="0"/>
                          <w:marTop w:val="0"/>
                          <w:marBottom w:val="0"/>
                          <w:divBdr>
                            <w:top w:val="single" w:sz="12" w:space="3" w:color="FFFFFF"/>
                            <w:left w:val="single" w:sz="12" w:space="3" w:color="FFFFFF"/>
                            <w:bottom w:val="single" w:sz="12" w:space="3" w:color="FFFFFF"/>
                            <w:right w:val="single" w:sz="12" w:space="3" w:color="FFFFFF"/>
                          </w:divBdr>
                          <w:divsChild>
                            <w:div w:id="16116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287">
                      <w:marLeft w:val="0"/>
                      <w:marRight w:val="0"/>
                      <w:marTop w:val="0"/>
                      <w:marBottom w:val="0"/>
                      <w:divBdr>
                        <w:top w:val="single" w:sz="12" w:space="2" w:color="FFFFFF"/>
                        <w:left w:val="single" w:sz="12" w:space="3" w:color="FFFFFF"/>
                        <w:bottom w:val="single" w:sz="12" w:space="2" w:color="FFFFFF"/>
                        <w:right w:val="single" w:sz="12" w:space="6" w:color="FFFFFF"/>
                      </w:divBdr>
                      <w:divsChild>
                        <w:div w:id="111248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33323">
              <w:marLeft w:val="0"/>
              <w:marRight w:val="0"/>
              <w:marTop w:val="0"/>
              <w:marBottom w:val="0"/>
              <w:divBdr>
                <w:top w:val="none" w:sz="0" w:space="0" w:color="auto"/>
                <w:left w:val="none" w:sz="0" w:space="0" w:color="auto"/>
                <w:bottom w:val="none" w:sz="0" w:space="0" w:color="auto"/>
                <w:right w:val="none" w:sz="0" w:space="0" w:color="auto"/>
              </w:divBdr>
              <w:divsChild>
                <w:div w:id="942803808">
                  <w:marLeft w:val="0"/>
                  <w:marRight w:val="0"/>
                  <w:marTop w:val="0"/>
                  <w:marBottom w:val="0"/>
                  <w:divBdr>
                    <w:top w:val="none" w:sz="0" w:space="0" w:color="auto"/>
                    <w:left w:val="none" w:sz="0" w:space="0" w:color="auto"/>
                    <w:bottom w:val="none" w:sz="0" w:space="0" w:color="auto"/>
                    <w:right w:val="none" w:sz="0" w:space="0" w:color="auto"/>
                  </w:divBdr>
                  <w:divsChild>
                    <w:div w:id="1970937853">
                      <w:marLeft w:val="0"/>
                      <w:marRight w:val="0"/>
                      <w:marTop w:val="0"/>
                      <w:marBottom w:val="0"/>
                      <w:divBdr>
                        <w:top w:val="none" w:sz="0" w:space="0" w:color="auto"/>
                        <w:left w:val="none" w:sz="0" w:space="0" w:color="auto"/>
                        <w:bottom w:val="none" w:sz="0" w:space="0" w:color="auto"/>
                        <w:right w:val="none" w:sz="0" w:space="0" w:color="auto"/>
                      </w:divBdr>
                      <w:divsChild>
                        <w:div w:id="11126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66108">
              <w:marLeft w:val="0"/>
              <w:marRight w:val="0"/>
              <w:marTop w:val="0"/>
              <w:marBottom w:val="0"/>
              <w:divBdr>
                <w:top w:val="none" w:sz="0" w:space="0" w:color="auto"/>
                <w:left w:val="none" w:sz="0" w:space="0" w:color="auto"/>
                <w:bottom w:val="none" w:sz="0" w:space="0" w:color="auto"/>
                <w:right w:val="none" w:sz="0" w:space="0" w:color="auto"/>
              </w:divBdr>
              <w:divsChild>
                <w:div w:id="1819414232">
                  <w:marLeft w:val="0"/>
                  <w:marRight w:val="0"/>
                  <w:marTop w:val="0"/>
                  <w:marBottom w:val="0"/>
                  <w:divBdr>
                    <w:top w:val="none" w:sz="0" w:space="0" w:color="auto"/>
                    <w:left w:val="none" w:sz="0" w:space="0" w:color="auto"/>
                    <w:bottom w:val="none" w:sz="0" w:space="0" w:color="auto"/>
                    <w:right w:val="none" w:sz="0" w:space="0" w:color="auto"/>
                  </w:divBdr>
                  <w:divsChild>
                    <w:div w:id="1624077226">
                      <w:marLeft w:val="0"/>
                      <w:marRight w:val="0"/>
                      <w:marTop w:val="0"/>
                      <w:marBottom w:val="0"/>
                      <w:divBdr>
                        <w:top w:val="none" w:sz="0" w:space="0" w:color="auto"/>
                        <w:left w:val="none" w:sz="0" w:space="0" w:color="auto"/>
                        <w:bottom w:val="none" w:sz="0" w:space="0" w:color="auto"/>
                        <w:right w:val="none" w:sz="0" w:space="0" w:color="auto"/>
                      </w:divBdr>
                      <w:divsChild>
                        <w:div w:id="205901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4635">
              <w:marLeft w:val="0"/>
              <w:marRight w:val="0"/>
              <w:marTop w:val="0"/>
              <w:marBottom w:val="0"/>
              <w:divBdr>
                <w:top w:val="none" w:sz="0" w:space="0" w:color="auto"/>
                <w:left w:val="none" w:sz="0" w:space="0" w:color="auto"/>
                <w:bottom w:val="none" w:sz="0" w:space="0" w:color="auto"/>
                <w:right w:val="none" w:sz="0" w:space="0" w:color="auto"/>
              </w:divBdr>
              <w:divsChild>
                <w:div w:id="887300876">
                  <w:marLeft w:val="0"/>
                  <w:marRight w:val="0"/>
                  <w:marTop w:val="0"/>
                  <w:marBottom w:val="0"/>
                  <w:divBdr>
                    <w:top w:val="none" w:sz="0" w:space="0" w:color="auto"/>
                    <w:left w:val="none" w:sz="0" w:space="0" w:color="auto"/>
                    <w:bottom w:val="none" w:sz="0" w:space="0" w:color="auto"/>
                    <w:right w:val="none" w:sz="0" w:space="0" w:color="auto"/>
                  </w:divBdr>
                  <w:divsChild>
                    <w:div w:id="447628651">
                      <w:marLeft w:val="0"/>
                      <w:marRight w:val="0"/>
                      <w:marTop w:val="0"/>
                      <w:marBottom w:val="0"/>
                      <w:divBdr>
                        <w:top w:val="none" w:sz="0" w:space="0" w:color="auto"/>
                        <w:left w:val="none" w:sz="0" w:space="0" w:color="auto"/>
                        <w:bottom w:val="none" w:sz="0" w:space="0" w:color="auto"/>
                        <w:right w:val="none" w:sz="0" w:space="0" w:color="auto"/>
                      </w:divBdr>
                      <w:divsChild>
                        <w:div w:id="71554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30716">
              <w:marLeft w:val="0"/>
              <w:marRight w:val="0"/>
              <w:marTop w:val="0"/>
              <w:marBottom w:val="0"/>
              <w:divBdr>
                <w:top w:val="none" w:sz="0" w:space="0" w:color="auto"/>
                <w:left w:val="none" w:sz="0" w:space="0" w:color="auto"/>
                <w:bottom w:val="none" w:sz="0" w:space="0" w:color="auto"/>
                <w:right w:val="none" w:sz="0" w:space="0" w:color="auto"/>
              </w:divBdr>
              <w:divsChild>
                <w:div w:id="65806514">
                  <w:marLeft w:val="0"/>
                  <w:marRight w:val="0"/>
                  <w:marTop w:val="0"/>
                  <w:marBottom w:val="0"/>
                  <w:divBdr>
                    <w:top w:val="none" w:sz="0" w:space="0" w:color="auto"/>
                    <w:left w:val="none" w:sz="0" w:space="0" w:color="auto"/>
                    <w:bottom w:val="none" w:sz="0" w:space="0" w:color="auto"/>
                    <w:right w:val="none" w:sz="0" w:space="0" w:color="auto"/>
                  </w:divBdr>
                  <w:divsChild>
                    <w:div w:id="460076667">
                      <w:marLeft w:val="0"/>
                      <w:marRight w:val="0"/>
                      <w:marTop w:val="0"/>
                      <w:marBottom w:val="0"/>
                      <w:divBdr>
                        <w:top w:val="none" w:sz="0" w:space="0" w:color="auto"/>
                        <w:left w:val="none" w:sz="0" w:space="0" w:color="auto"/>
                        <w:bottom w:val="none" w:sz="0" w:space="0" w:color="auto"/>
                        <w:right w:val="none" w:sz="0" w:space="0" w:color="auto"/>
                      </w:divBdr>
                      <w:divsChild>
                        <w:div w:id="285084745">
                          <w:marLeft w:val="0"/>
                          <w:marRight w:val="0"/>
                          <w:marTop w:val="0"/>
                          <w:marBottom w:val="0"/>
                          <w:divBdr>
                            <w:top w:val="single" w:sz="12" w:space="3" w:color="FFFFFF"/>
                            <w:left w:val="single" w:sz="12" w:space="3" w:color="FFFFFF"/>
                            <w:bottom w:val="single" w:sz="12" w:space="3" w:color="FFFFFF"/>
                            <w:right w:val="single" w:sz="12" w:space="3" w:color="FFFFFF"/>
                          </w:divBdr>
                          <w:divsChild>
                            <w:div w:id="1153378527">
                              <w:marLeft w:val="0"/>
                              <w:marRight w:val="0"/>
                              <w:marTop w:val="0"/>
                              <w:marBottom w:val="0"/>
                              <w:divBdr>
                                <w:top w:val="none" w:sz="0" w:space="0" w:color="auto"/>
                                <w:left w:val="none" w:sz="0" w:space="0" w:color="auto"/>
                                <w:bottom w:val="none" w:sz="0" w:space="0" w:color="auto"/>
                                <w:right w:val="none" w:sz="0" w:space="0" w:color="auto"/>
                              </w:divBdr>
                            </w:div>
                          </w:divsChild>
                        </w:div>
                        <w:div w:id="1670671425">
                          <w:marLeft w:val="0"/>
                          <w:marRight w:val="0"/>
                          <w:marTop w:val="0"/>
                          <w:marBottom w:val="0"/>
                          <w:divBdr>
                            <w:top w:val="single" w:sz="12" w:space="3" w:color="FFFFFF"/>
                            <w:left w:val="single" w:sz="12" w:space="3" w:color="FFFFFF"/>
                            <w:bottom w:val="single" w:sz="12" w:space="3" w:color="FFFFFF"/>
                            <w:right w:val="single" w:sz="12" w:space="3" w:color="FFFFFF"/>
                          </w:divBdr>
                          <w:divsChild>
                            <w:div w:id="148230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9437">
                      <w:marLeft w:val="0"/>
                      <w:marRight w:val="0"/>
                      <w:marTop w:val="0"/>
                      <w:marBottom w:val="0"/>
                      <w:divBdr>
                        <w:top w:val="single" w:sz="12" w:space="2" w:color="FFFFFF"/>
                        <w:left w:val="single" w:sz="12" w:space="3" w:color="FFFFFF"/>
                        <w:bottom w:val="single" w:sz="12" w:space="2" w:color="FFFFFF"/>
                        <w:right w:val="single" w:sz="12" w:space="6" w:color="FFFFFF"/>
                      </w:divBdr>
                      <w:divsChild>
                        <w:div w:id="5557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71513">
              <w:marLeft w:val="0"/>
              <w:marRight w:val="0"/>
              <w:marTop w:val="0"/>
              <w:marBottom w:val="0"/>
              <w:divBdr>
                <w:top w:val="none" w:sz="0" w:space="0" w:color="auto"/>
                <w:left w:val="none" w:sz="0" w:space="0" w:color="auto"/>
                <w:bottom w:val="none" w:sz="0" w:space="0" w:color="auto"/>
                <w:right w:val="none" w:sz="0" w:space="0" w:color="auto"/>
              </w:divBdr>
              <w:divsChild>
                <w:div w:id="139882458">
                  <w:marLeft w:val="0"/>
                  <w:marRight w:val="0"/>
                  <w:marTop w:val="0"/>
                  <w:marBottom w:val="0"/>
                  <w:divBdr>
                    <w:top w:val="none" w:sz="0" w:space="0" w:color="auto"/>
                    <w:left w:val="none" w:sz="0" w:space="0" w:color="auto"/>
                    <w:bottom w:val="none" w:sz="0" w:space="0" w:color="auto"/>
                    <w:right w:val="none" w:sz="0" w:space="0" w:color="auto"/>
                  </w:divBdr>
                  <w:divsChild>
                    <w:div w:id="270287857">
                      <w:marLeft w:val="0"/>
                      <w:marRight w:val="0"/>
                      <w:marTop w:val="0"/>
                      <w:marBottom w:val="0"/>
                      <w:divBdr>
                        <w:top w:val="none" w:sz="0" w:space="0" w:color="auto"/>
                        <w:left w:val="none" w:sz="0" w:space="0" w:color="auto"/>
                        <w:bottom w:val="none" w:sz="0" w:space="0" w:color="auto"/>
                        <w:right w:val="none" w:sz="0" w:space="0" w:color="auto"/>
                      </w:divBdr>
                      <w:divsChild>
                        <w:div w:id="9472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atej.mx/estudia-ciatej/posgrados/pies_agil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9CCD9-FA27-4C98-8E7F-15BAD651D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1977</Words>
  <Characters>10878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Apoyo Posgrado</cp:lastModifiedBy>
  <cp:revision>3</cp:revision>
  <dcterms:created xsi:type="dcterms:W3CDTF">2025-11-10T19:09:00Z</dcterms:created>
  <dcterms:modified xsi:type="dcterms:W3CDTF">2025-11-10T22:27:00Z</dcterms:modified>
</cp:coreProperties>
</file>