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5B645" w14:textId="17B0723F" w:rsidR="00AF5CAF" w:rsidRPr="00AF5CAF" w:rsidRDefault="00AF5CAF" w:rsidP="00AF5CAF">
      <w:pPr>
        <w:pStyle w:val="Ttulo2"/>
        <w:jc w:val="center"/>
        <w:rPr>
          <w:rFonts w:ascii="Nirmala UI" w:hAnsi="Nirmala UI" w:cs="Nirmala UI"/>
          <w:sz w:val="24"/>
          <w:szCs w:val="24"/>
        </w:rPr>
      </w:pPr>
      <w:r w:rsidRPr="00AF5CAF">
        <w:rPr>
          <w:rFonts w:ascii="Nirmala UI" w:hAnsi="Nirmala UI" w:cs="Nirmala UI"/>
          <w:sz w:val="24"/>
          <w:szCs w:val="24"/>
        </w:rPr>
        <w:t>Idoneidad entre los Objetivos del Programa y el Perfil del Núcleo Académico de la Especialidad Nacional para el Bienestar Comunitario en Agroecología y Soberanía Alimentaria (ENBC – ASA)</w:t>
      </w:r>
    </w:p>
    <w:p w14:paraId="3E3E519A" w14:textId="77777777" w:rsidR="00AF5CAF" w:rsidRPr="00AF5CAF" w:rsidRDefault="00AF5CAF" w:rsidP="00AF5CAF">
      <w:pPr>
        <w:pStyle w:val="NormalWeb"/>
        <w:jc w:val="both"/>
        <w:rPr>
          <w:rFonts w:ascii="Nirmala UI" w:hAnsi="Nirmala UI" w:cs="Nirmala UI"/>
          <w:sz w:val="23"/>
          <w:szCs w:val="23"/>
        </w:rPr>
      </w:pPr>
      <w:r w:rsidRPr="00AF5CAF">
        <w:rPr>
          <w:rFonts w:ascii="Nirmala UI" w:hAnsi="Nirmala UI" w:cs="Nirmala UI"/>
          <w:sz w:val="23"/>
          <w:szCs w:val="23"/>
        </w:rPr>
        <w:t xml:space="preserve">La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Especialidad Nacional para el Bienestar Comunitario en Agroecología y Soberanía Alimentaria (ENBC–ASA)</w:t>
      </w:r>
      <w:r w:rsidRPr="00AF5CAF">
        <w:rPr>
          <w:rFonts w:ascii="Nirmala UI" w:hAnsi="Nirmala UI" w:cs="Nirmala UI"/>
          <w:sz w:val="23"/>
          <w:szCs w:val="23"/>
        </w:rPr>
        <w:t xml:space="preserve"> constituye un programa educativo de carácter interinstitucional orientado a la formación de nuevos sujetos sociales capaces de impulsar la transformación de los territorios rurales y urbanos mediante procesos de innovación social, agroecológica y educativa. Este programa surge como respuesta a las problemáticas de marginación social y ambiental que afectan los sistemas agroalimentarios del país, y como una apuesta por la consolidación de modelos alternativos de producción y bienestar sustentados en la soberanía alimentaria, el respeto a la diversidad biocultural y la justicia cognitiva.</w:t>
      </w:r>
    </w:p>
    <w:p w14:paraId="77CD674B" w14:textId="10EDF304" w:rsidR="00AF5CAF" w:rsidRPr="00AF5CAF" w:rsidRDefault="00AF5CAF" w:rsidP="00AF5CAF">
      <w:pPr>
        <w:pStyle w:val="Ttulo3"/>
        <w:numPr>
          <w:ilvl w:val="0"/>
          <w:numId w:val="18"/>
        </w:numPr>
        <w:rPr>
          <w:rFonts w:ascii="Nirmala UI" w:hAnsi="Nirmala UI" w:cs="Nirmala UI"/>
          <w:color w:val="auto"/>
          <w:sz w:val="23"/>
          <w:szCs w:val="23"/>
        </w:rPr>
      </w:pPr>
      <w:r w:rsidRPr="00AF5CAF">
        <w:rPr>
          <w:rFonts w:ascii="Nirmala UI" w:hAnsi="Nirmala UI" w:cs="Nirmala UI"/>
          <w:color w:val="auto"/>
          <w:sz w:val="23"/>
          <w:szCs w:val="23"/>
        </w:rPr>
        <w:t>Congruencia con los objetivos generales del programa</w:t>
      </w:r>
    </w:p>
    <w:p w14:paraId="1E00AD19" w14:textId="2DBC0A9F" w:rsidR="00AF5CAF" w:rsidRPr="00AF5CAF" w:rsidRDefault="00AF5CAF" w:rsidP="00AF5CAF">
      <w:pPr>
        <w:pStyle w:val="NormalWeb"/>
        <w:jc w:val="both"/>
        <w:rPr>
          <w:rFonts w:ascii="Nirmala UI" w:hAnsi="Nirmala UI" w:cs="Nirmala UI"/>
          <w:b/>
          <w:bCs/>
          <w:sz w:val="23"/>
          <w:szCs w:val="23"/>
        </w:rPr>
      </w:pPr>
      <w:r w:rsidRPr="00AF5CAF">
        <w:rPr>
          <w:rFonts w:ascii="Nirmala UI" w:hAnsi="Nirmala UI" w:cs="Nirmala UI"/>
          <w:sz w:val="23"/>
          <w:szCs w:val="23"/>
        </w:rPr>
        <w:t xml:space="preserve">El objetivo general de la ENBC–ASA —formar sujetos sociales para atender las problemáticas urgentes en territorios rurales y urbanos marginados— encuentra su correlato en el perfil, trayectoria y especialización de su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Núcleo Académico (NA)</w:t>
      </w:r>
      <w:r w:rsidRPr="00AF5CAF">
        <w:rPr>
          <w:rFonts w:ascii="Nirmala UI" w:hAnsi="Nirmala UI" w:cs="Nirmala UI"/>
          <w:b/>
          <w:bCs/>
          <w:sz w:val="23"/>
          <w:szCs w:val="23"/>
        </w:rPr>
        <w:t>,</w:t>
      </w:r>
      <w:r w:rsidRPr="00AF5CAF">
        <w:rPr>
          <w:rFonts w:ascii="Nirmala UI" w:hAnsi="Nirmala UI" w:cs="Nirmala UI"/>
          <w:sz w:val="23"/>
          <w:szCs w:val="23"/>
        </w:rPr>
        <w:t xml:space="preserve"> integrado por investigadoras e investigadores de sólida formación en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ciencias biológicas, ambientales, agroecológicas, sociales y humanas</w:t>
      </w:r>
      <w:r w:rsidRPr="00AF5CAF">
        <w:rPr>
          <w:rFonts w:ascii="Nirmala UI" w:hAnsi="Nirmala UI" w:cs="Nirmala UI"/>
          <w:b/>
          <w:bCs/>
          <w:sz w:val="23"/>
          <w:szCs w:val="23"/>
        </w:rPr>
        <w:t>,</w:t>
      </w:r>
      <w:r w:rsidRPr="00AF5CAF">
        <w:rPr>
          <w:rFonts w:ascii="Nirmala UI" w:hAnsi="Nirmala UI" w:cs="Nirmala UI"/>
          <w:sz w:val="23"/>
          <w:szCs w:val="23"/>
        </w:rPr>
        <w:t xml:space="preserve"> con experiencia profesional y académica en procesos de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gestión territorial, educación popular, acompañamiento comunitario, investigación acción participativa (IAP)</w:t>
      </w:r>
      <w:r w:rsidRPr="00AF5CAF">
        <w:rPr>
          <w:rFonts w:ascii="Nirmala UI" w:hAnsi="Nirmala UI" w:cs="Nirmala UI"/>
          <w:sz w:val="23"/>
          <w:szCs w:val="23"/>
        </w:rPr>
        <w:t xml:space="preserve"> y</w:t>
      </w:r>
      <w:r w:rsidRPr="00AF5CAF">
        <w:rPr>
          <w:rFonts w:ascii="Nirmala UI" w:hAnsi="Nirmala UI" w:cs="Nirmala UI"/>
          <w:b/>
          <w:bCs/>
          <w:sz w:val="23"/>
          <w:szCs w:val="23"/>
        </w:rPr>
        <w:t xml:space="preserve">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construcción de modelos de bienestar local</w:t>
      </w:r>
      <w:r w:rsidRPr="00AF5CAF">
        <w:rPr>
          <w:rFonts w:ascii="Nirmala UI" w:hAnsi="Nirmala UI" w:cs="Nirmala UI"/>
          <w:b/>
          <w:bCs/>
          <w:sz w:val="23"/>
          <w:szCs w:val="23"/>
        </w:rPr>
        <w:t>.</w:t>
      </w:r>
    </w:p>
    <w:p w14:paraId="02933B43" w14:textId="5880092E" w:rsidR="00AF5CAF" w:rsidRPr="00AF5CAF" w:rsidRDefault="00AF5CAF" w:rsidP="00AF5CAF">
      <w:pPr>
        <w:pStyle w:val="NormalWeb"/>
        <w:jc w:val="both"/>
        <w:rPr>
          <w:rFonts w:ascii="Nirmala UI" w:hAnsi="Nirmala UI" w:cs="Nirmala UI"/>
          <w:sz w:val="23"/>
          <w:szCs w:val="23"/>
        </w:rPr>
      </w:pPr>
      <w:r w:rsidRPr="00AF5CAF">
        <w:rPr>
          <w:rFonts w:ascii="Nirmala UI" w:hAnsi="Nirmala UI" w:cs="Nirmala UI"/>
          <w:sz w:val="23"/>
          <w:szCs w:val="23"/>
        </w:rPr>
        <w:t>El NAB está conformado por docentes con posgrados en campos como</w:t>
      </w:r>
      <w:r w:rsidRPr="00AF5CAF">
        <w:rPr>
          <w:rFonts w:ascii="Nirmala UI" w:hAnsi="Nirmala UI" w:cs="Nirmala UI"/>
          <w:b/>
          <w:bCs/>
          <w:sz w:val="23"/>
          <w:szCs w:val="23"/>
        </w:rPr>
        <w:t xml:space="preserve">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Desarrollo Rural y Regional, Agroecología y Sociedad, Ciencias Ambientales, Biotecnología, Educación y Diversidad Cultural, Procesos Socioambientales y Salud, Economía Rural, Sociología y Sustentabilidad</w:t>
      </w:r>
      <w:r w:rsidRPr="00AF5CAF">
        <w:rPr>
          <w:rFonts w:ascii="Nirmala UI" w:hAnsi="Nirmala UI" w:cs="Nirmala UI"/>
          <w:sz w:val="23"/>
          <w:szCs w:val="23"/>
        </w:rPr>
        <w:t xml:space="preserve">, entre otros. Esta diversidad disciplinaria constituye uno de los principales ejes de idoneidad respecto a los objetivos del programa, dado que permite abordar de manera integral las dimensiones ecológicas, productivas, culturales, sociales, tecnológicas y éticas que inciden en la construcción del bienestar comunitario. La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formación transdisciplinaria</w:t>
      </w:r>
      <w:r w:rsidRPr="00AF5CAF">
        <w:rPr>
          <w:rFonts w:ascii="Nirmala UI" w:hAnsi="Nirmala UI" w:cs="Nirmala UI"/>
          <w:sz w:val="23"/>
          <w:szCs w:val="23"/>
        </w:rPr>
        <w:t xml:space="preserve"> y la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trayectoria profesional de incidencia social</w:t>
      </w:r>
      <w:r w:rsidRPr="00AF5CAF">
        <w:rPr>
          <w:rFonts w:ascii="Nirmala UI" w:hAnsi="Nirmala UI" w:cs="Nirmala UI"/>
          <w:sz w:val="23"/>
          <w:szCs w:val="23"/>
        </w:rPr>
        <w:t xml:space="preserve"> de los integrantes del núcleo académico responden directamente al propósito de fortalecer saberes y capacidades para el impulso de modelos agroecológicos sustentables, autónomos y culturalmente pertinentes, en coherencia con el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objetivo del área terminal de Agroecologías y Soberanía Alimentaria</w:t>
      </w:r>
      <w:r w:rsidRPr="00AF5CAF">
        <w:rPr>
          <w:rFonts w:ascii="Nirmala UI" w:hAnsi="Nirmala UI" w:cs="Nirmala UI"/>
          <w:sz w:val="23"/>
          <w:szCs w:val="23"/>
        </w:rPr>
        <w:t xml:space="preserve">. En este sentido, el perfil del profesorado permite desarrollar los procesos formativos bajo una perspectiva crítica y </w:t>
      </w:r>
      <w:r w:rsidRPr="00AF5CAF">
        <w:rPr>
          <w:rFonts w:ascii="Nirmala UI" w:hAnsi="Nirmala UI" w:cs="Nirmala UI"/>
          <w:sz w:val="23"/>
          <w:szCs w:val="23"/>
        </w:rPr>
        <w:lastRenderedPageBreak/>
        <w:t>transformadora, que promueve la creación de modelos productivos y sociales alternativos, orientados a la justicia territorial y ambiental.</w:t>
      </w:r>
    </w:p>
    <w:p w14:paraId="6555344E" w14:textId="77777777" w:rsidR="00AF5CAF" w:rsidRPr="00AF5CAF" w:rsidRDefault="00AF5CAF" w:rsidP="00AF5CAF">
      <w:pPr>
        <w:pStyle w:val="Ttulo3"/>
        <w:rPr>
          <w:rFonts w:ascii="Nirmala UI" w:hAnsi="Nirmala UI" w:cs="Nirmala UI"/>
          <w:color w:val="auto"/>
          <w:sz w:val="23"/>
          <w:szCs w:val="23"/>
        </w:rPr>
      </w:pPr>
      <w:r w:rsidRPr="00AF5CAF">
        <w:rPr>
          <w:rFonts w:ascii="Nirmala UI" w:hAnsi="Nirmala UI" w:cs="Nirmala UI"/>
          <w:color w:val="auto"/>
          <w:sz w:val="23"/>
          <w:szCs w:val="23"/>
        </w:rPr>
        <w:t>Vinculación entre el perfil académico y los propósitos formativos</w:t>
      </w:r>
    </w:p>
    <w:p w14:paraId="10C492AC" w14:textId="77777777" w:rsidR="00AF5CAF" w:rsidRPr="00AF5CAF" w:rsidRDefault="00AF5CAF" w:rsidP="00AF5CAF">
      <w:pPr>
        <w:pStyle w:val="NormalWeb"/>
        <w:rPr>
          <w:rFonts w:ascii="Nirmala UI" w:hAnsi="Nirmala UI" w:cs="Nirmala UI"/>
          <w:sz w:val="23"/>
          <w:szCs w:val="23"/>
        </w:rPr>
      </w:pPr>
      <w:r w:rsidRPr="00AF5CAF">
        <w:rPr>
          <w:rFonts w:ascii="Nirmala UI" w:hAnsi="Nirmala UI" w:cs="Nirmala UI"/>
          <w:sz w:val="23"/>
          <w:szCs w:val="23"/>
        </w:rPr>
        <w:t xml:space="preserve">El diseño curricular de la ENBC–ASA integra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seis ejes de especialización</w:t>
      </w:r>
      <w:r w:rsidRPr="00AF5CAF">
        <w:rPr>
          <w:rFonts w:ascii="Nirmala UI" w:hAnsi="Nirmala UI" w:cs="Nirmala UI"/>
          <w:sz w:val="23"/>
          <w:szCs w:val="23"/>
        </w:rPr>
        <w:t>:</w:t>
      </w:r>
    </w:p>
    <w:p w14:paraId="603B7E0A" w14:textId="77777777" w:rsidR="00AF5CAF" w:rsidRPr="00AF5CAF" w:rsidRDefault="00AF5CAF" w:rsidP="00AF5CAF">
      <w:pPr>
        <w:pStyle w:val="NormalWeb"/>
        <w:numPr>
          <w:ilvl w:val="0"/>
          <w:numId w:val="15"/>
        </w:numPr>
        <w:rPr>
          <w:rFonts w:ascii="Nirmala UI" w:hAnsi="Nirmala UI" w:cs="Nirmala UI"/>
          <w:sz w:val="23"/>
          <w:szCs w:val="23"/>
        </w:rPr>
      </w:pP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Metodologías de Investigación Acción Participativa (IAP)</w:t>
      </w:r>
    </w:p>
    <w:p w14:paraId="655F3041" w14:textId="77777777" w:rsidR="00AF5CAF" w:rsidRPr="00AF5CAF" w:rsidRDefault="00AF5CAF" w:rsidP="00AF5CAF">
      <w:pPr>
        <w:pStyle w:val="NormalWeb"/>
        <w:numPr>
          <w:ilvl w:val="0"/>
          <w:numId w:val="15"/>
        </w:numPr>
        <w:rPr>
          <w:rFonts w:ascii="Nirmala UI" w:hAnsi="Nirmala UI" w:cs="Nirmala UI"/>
          <w:sz w:val="23"/>
          <w:szCs w:val="23"/>
        </w:rPr>
      </w:pPr>
      <w:proofErr w:type="spellStart"/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Biocultura</w:t>
      </w:r>
      <w:proofErr w:type="spellEnd"/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, Territorio y Bienes Comunes</w:t>
      </w:r>
    </w:p>
    <w:p w14:paraId="0FCB19AA" w14:textId="77777777" w:rsidR="00AF5CAF" w:rsidRPr="00AF5CAF" w:rsidRDefault="00AF5CAF" w:rsidP="00AF5CAF">
      <w:pPr>
        <w:pStyle w:val="NormalWeb"/>
        <w:numPr>
          <w:ilvl w:val="0"/>
          <w:numId w:val="15"/>
        </w:numPr>
        <w:rPr>
          <w:rFonts w:ascii="Nirmala UI" w:hAnsi="Nirmala UI" w:cs="Nirmala UI"/>
          <w:sz w:val="23"/>
          <w:szCs w:val="23"/>
        </w:rPr>
      </w:pP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Agroecología</w:t>
      </w:r>
    </w:p>
    <w:p w14:paraId="7DA43F62" w14:textId="77777777" w:rsidR="00AF5CAF" w:rsidRPr="00AF5CAF" w:rsidRDefault="00AF5CAF" w:rsidP="00AF5CAF">
      <w:pPr>
        <w:pStyle w:val="NormalWeb"/>
        <w:numPr>
          <w:ilvl w:val="0"/>
          <w:numId w:val="15"/>
        </w:numPr>
        <w:rPr>
          <w:rFonts w:ascii="Nirmala UI" w:hAnsi="Nirmala UI" w:cs="Nirmala UI"/>
          <w:sz w:val="23"/>
          <w:szCs w:val="23"/>
        </w:rPr>
      </w:pP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Comunicación Comunitaria</w:t>
      </w:r>
    </w:p>
    <w:p w14:paraId="21208E63" w14:textId="77777777" w:rsidR="00AF5CAF" w:rsidRPr="00AF5CAF" w:rsidRDefault="00AF5CAF" w:rsidP="00AF5CAF">
      <w:pPr>
        <w:pStyle w:val="NormalWeb"/>
        <w:numPr>
          <w:ilvl w:val="0"/>
          <w:numId w:val="15"/>
        </w:numPr>
        <w:rPr>
          <w:rFonts w:ascii="Nirmala UI" w:hAnsi="Nirmala UI" w:cs="Nirmala UI"/>
          <w:sz w:val="23"/>
          <w:szCs w:val="23"/>
        </w:rPr>
      </w:pP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Agroecología Política</w:t>
      </w:r>
    </w:p>
    <w:p w14:paraId="79032223" w14:textId="77777777" w:rsidR="00AF5CAF" w:rsidRPr="00AF5CAF" w:rsidRDefault="00AF5CAF" w:rsidP="00AF5CAF">
      <w:pPr>
        <w:pStyle w:val="NormalWeb"/>
        <w:numPr>
          <w:ilvl w:val="0"/>
          <w:numId w:val="15"/>
        </w:numPr>
        <w:rPr>
          <w:rFonts w:ascii="Nirmala UI" w:hAnsi="Nirmala UI" w:cs="Nirmala UI"/>
          <w:sz w:val="23"/>
          <w:szCs w:val="23"/>
        </w:rPr>
      </w:pP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Rediseño de Agroecosistemas y Prácticas de Innovación</w:t>
      </w:r>
    </w:p>
    <w:p w14:paraId="08417F12" w14:textId="77777777" w:rsidR="00AF5CAF" w:rsidRPr="00AF5CAF" w:rsidRDefault="00AF5CAF" w:rsidP="00AF5CAF">
      <w:pPr>
        <w:pStyle w:val="NormalWeb"/>
        <w:jc w:val="both"/>
        <w:rPr>
          <w:rFonts w:ascii="Nirmala UI" w:hAnsi="Nirmala UI" w:cs="Nirmala UI"/>
          <w:sz w:val="23"/>
          <w:szCs w:val="23"/>
        </w:rPr>
      </w:pPr>
      <w:r w:rsidRPr="00AF5CAF">
        <w:rPr>
          <w:rFonts w:ascii="Nirmala UI" w:hAnsi="Nirmala UI" w:cs="Nirmala UI"/>
          <w:sz w:val="23"/>
          <w:szCs w:val="23"/>
        </w:rPr>
        <w:t>Cada eje se articula con las líneas de investigación y experiencia práctica del núcleo académico, lo que garantiza una correspondencia directa entre los propósitos educativos y las competencias docentes.</w:t>
      </w:r>
    </w:p>
    <w:p w14:paraId="53B48DCF" w14:textId="77777777" w:rsidR="00AF5CAF" w:rsidRPr="00AF5CAF" w:rsidRDefault="00AF5CAF" w:rsidP="00AF5CAF">
      <w:pPr>
        <w:pStyle w:val="NormalWeb"/>
        <w:numPr>
          <w:ilvl w:val="0"/>
          <w:numId w:val="16"/>
        </w:numPr>
        <w:jc w:val="both"/>
        <w:rPr>
          <w:rFonts w:ascii="Nirmala UI" w:hAnsi="Nirmala UI" w:cs="Nirmala UI"/>
          <w:sz w:val="23"/>
          <w:szCs w:val="23"/>
        </w:rPr>
      </w:pPr>
      <w:r w:rsidRPr="00AF5CAF">
        <w:rPr>
          <w:rFonts w:ascii="Nirmala UI" w:hAnsi="Nirmala UI" w:cs="Nirmala UI"/>
          <w:sz w:val="23"/>
          <w:szCs w:val="23"/>
        </w:rPr>
        <w:t xml:space="preserve">Las y los académicos especializados en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agroecología, ecología de agroecosistemas, microbiología de suelos, biotecnología del bien común y nutrición vegetal</w:t>
      </w:r>
      <w:r w:rsidRPr="00AF5CAF">
        <w:rPr>
          <w:rFonts w:ascii="Nirmala UI" w:hAnsi="Nirmala UI" w:cs="Nirmala UI"/>
          <w:sz w:val="23"/>
          <w:szCs w:val="23"/>
        </w:rPr>
        <w:t xml:space="preserve"> contribuyen al fortalecimiento del componente técnico-científico del programa.</w:t>
      </w:r>
    </w:p>
    <w:p w14:paraId="50B127D9" w14:textId="77777777" w:rsidR="00AF5CAF" w:rsidRPr="00AF5CAF" w:rsidRDefault="00AF5CAF" w:rsidP="00AF5CAF">
      <w:pPr>
        <w:pStyle w:val="NormalWeb"/>
        <w:numPr>
          <w:ilvl w:val="0"/>
          <w:numId w:val="16"/>
        </w:numPr>
        <w:jc w:val="both"/>
        <w:rPr>
          <w:rFonts w:ascii="Nirmala UI" w:hAnsi="Nirmala UI" w:cs="Nirmala UI"/>
          <w:sz w:val="23"/>
          <w:szCs w:val="23"/>
        </w:rPr>
      </w:pPr>
      <w:r w:rsidRPr="00AF5CAF">
        <w:rPr>
          <w:rFonts w:ascii="Nirmala UI" w:hAnsi="Nirmala UI" w:cs="Nirmala UI"/>
          <w:sz w:val="23"/>
          <w:szCs w:val="23"/>
        </w:rPr>
        <w:t xml:space="preserve">Las y los docentes con formación en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educación popular, sociología rural, estudios antropológicos y procesos socioambientales</w:t>
      </w:r>
      <w:r w:rsidRPr="00AF5CAF">
        <w:rPr>
          <w:rFonts w:ascii="Nirmala UI" w:hAnsi="Nirmala UI" w:cs="Nirmala UI"/>
          <w:sz w:val="23"/>
          <w:szCs w:val="23"/>
        </w:rPr>
        <w:t xml:space="preserve"> fortalecen el componente metodológico y de intervención territorial, necesario para acompañar a los estudiantes en la generación de modelos comunitarios de bienestar.</w:t>
      </w:r>
    </w:p>
    <w:p w14:paraId="37528E05" w14:textId="20F56A62" w:rsidR="00AF5CAF" w:rsidRPr="00AF5CAF" w:rsidRDefault="00AF5CAF" w:rsidP="00AF5CAF">
      <w:pPr>
        <w:pStyle w:val="NormalWeb"/>
        <w:numPr>
          <w:ilvl w:val="0"/>
          <w:numId w:val="16"/>
        </w:numPr>
        <w:jc w:val="both"/>
        <w:rPr>
          <w:rFonts w:ascii="Nirmala UI" w:hAnsi="Nirmala UI" w:cs="Nirmala UI"/>
          <w:sz w:val="23"/>
          <w:szCs w:val="23"/>
        </w:rPr>
      </w:pPr>
      <w:r w:rsidRPr="00AF5CAF">
        <w:rPr>
          <w:rFonts w:ascii="Nirmala UI" w:hAnsi="Nirmala UI" w:cs="Nirmala UI"/>
          <w:sz w:val="23"/>
          <w:szCs w:val="23"/>
        </w:rPr>
        <w:t xml:space="preserve">Finalmente, las y los especialistas en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economía rural, administración estratégica, sustentabilidad, desarrollo local y política agroalimentaria</w:t>
      </w:r>
      <w:r w:rsidRPr="00AF5CAF">
        <w:rPr>
          <w:rFonts w:ascii="Nirmala UI" w:hAnsi="Nirmala UI" w:cs="Nirmala UI"/>
          <w:sz w:val="23"/>
          <w:szCs w:val="23"/>
        </w:rPr>
        <w:t xml:space="preserve"> aportan las herramientas para el análisis estructural y la planeación de</w:t>
      </w:r>
      <w:r w:rsidR="00865CE0">
        <w:rPr>
          <w:rFonts w:ascii="Nirmala UI" w:hAnsi="Nirmala UI" w:cs="Nirmala UI"/>
          <w:sz w:val="23"/>
          <w:szCs w:val="23"/>
        </w:rPr>
        <w:t xml:space="preserve"> </w:t>
      </w:r>
      <w:bookmarkStart w:id="0" w:name="_GoBack"/>
      <w:bookmarkEnd w:id="0"/>
      <w:r w:rsidRPr="00AF5CAF">
        <w:rPr>
          <w:rFonts w:ascii="Nirmala UI" w:hAnsi="Nirmala UI" w:cs="Nirmala UI"/>
          <w:sz w:val="23"/>
          <w:szCs w:val="23"/>
        </w:rPr>
        <w:t>estrategias de transición agroecológica a escala local y regional.</w:t>
      </w:r>
    </w:p>
    <w:p w14:paraId="751F15A7" w14:textId="77777777" w:rsidR="00AF5CAF" w:rsidRPr="00AF5CAF" w:rsidRDefault="00AF5CAF" w:rsidP="00865CE0">
      <w:pPr>
        <w:pStyle w:val="NormalWeb"/>
        <w:jc w:val="both"/>
        <w:rPr>
          <w:rFonts w:ascii="Nirmala UI" w:hAnsi="Nirmala UI" w:cs="Nirmala UI"/>
          <w:sz w:val="23"/>
          <w:szCs w:val="23"/>
        </w:rPr>
      </w:pPr>
      <w:r w:rsidRPr="00AF5CAF">
        <w:rPr>
          <w:rFonts w:ascii="Nirmala UI" w:hAnsi="Nirmala UI" w:cs="Nirmala UI"/>
          <w:sz w:val="23"/>
          <w:szCs w:val="23"/>
        </w:rPr>
        <w:t xml:space="preserve">Esta integración interdisciplinaria y transdisciplinaria permite que los estudiantes —procedentes de comunidades rurales, instituciones educativas o redes de producción local— encuentren en su formación un espacio de diálogo horizontal con académicos que no sólo dominan las bases teóricas y metodológicas, sino que también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poseen experiencia de campo y acompañamiento directo a comunidades campesinas, indígenas y periurbanas</w:t>
      </w:r>
      <w:r w:rsidRPr="00AF5CAF">
        <w:rPr>
          <w:rFonts w:ascii="Nirmala UI" w:hAnsi="Nirmala UI" w:cs="Nirmala UI"/>
          <w:b/>
          <w:bCs/>
          <w:sz w:val="23"/>
          <w:szCs w:val="23"/>
        </w:rPr>
        <w:t>.</w:t>
      </w:r>
    </w:p>
    <w:p w14:paraId="448E9E94" w14:textId="5DD946BB" w:rsidR="00AF5CAF" w:rsidRPr="00AF5CAF" w:rsidRDefault="00AF5CAF" w:rsidP="00AF5CAF">
      <w:pPr>
        <w:pStyle w:val="Ttulo3"/>
        <w:numPr>
          <w:ilvl w:val="0"/>
          <w:numId w:val="18"/>
        </w:numPr>
        <w:rPr>
          <w:rFonts w:ascii="Nirmala UI" w:hAnsi="Nirmala UI" w:cs="Nirmala UI"/>
          <w:color w:val="auto"/>
          <w:sz w:val="23"/>
          <w:szCs w:val="23"/>
        </w:rPr>
      </w:pPr>
      <w:r w:rsidRPr="00AF5CAF">
        <w:rPr>
          <w:rFonts w:ascii="Nirmala UI" w:hAnsi="Nirmala UI" w:cs="Nirmala UI"/>
          <w:color w:val="auto"/>
          <w:sz w:val="23"/>
          <w:szCs w:val="23"/>
        </w:rPr>
        <w:lastRenderedPageBreak/>
        <w:t>Coherencia con el perfil de ingreso y egreso</w:t>
      </w:r>
    </w:p>
    <w:p w14:paraId="2E6677CC" w14:textId="77777777" w:rsidR="00AF5CAF" w:rsidRPr="00AF5CAF" w:rsidRDefault="00AF5CAF" w:rsidP="00AF5CAF">
      <w:pPr>
        <w:pStyle w:val="NormalWeb"/>
        <w:jc w:val="both"/>
        <w:rPr>
          <w:rFonts w:ascii="Nirmala UI" w:hAnsi="Nirmala UI" w:cs="Nirmala UI"/>
          <w:sz w:val="23"/>
          <w:szCs w:val="23"/>
        </w:rPr>
      </w:pPr>
      <w:r w:rsidRPr="00AF5CAF">
        <w:rPr>
          <w:rFonts w:ascii="Nirmala UI" w:hAnsi="Nirmala UI" w:cs="Nirmala UI"/>
          <w:sz w:val="23"/>
          <w:szCs w:val="23"/>
        </w:rPr>
        <w:t xml:space="preserve">El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perfil de ingreso</w:t>
      </w:r>
      <w:r w:rsidRPr="00AF5CAF">
        <w:rPr>
          <w:rFonts w:ascii="Nirmala UI" w:hAnsi="Nirmala UI" w:cs="Nirmala UI"/>
          <w:sz w:val="23"/>
          <w:szCs w:val="23"/>
        </w:rPr>
        <w:t xml:space="preserve"> del programa convoca a actores sociales con compromiso comunitario, pensamiento crítico y experiencia en procesos colaborativos de transformación territorial. Dicho perfil encuentra un soporte adecuado en las capacidades formativas del NAB, que fomenta el aprendizaje situado, el diálogo de saberes y la praxis colaborativa. La idoneidad se manifiesta en la capacidad del cuerpo académico para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acompañar a estudiantes con trayectorias no lineales</w:t>
      </w:r>
      <w:r w:rsidRPr="00AF5CAF">
        <w:rPr>
          <w:rFonts w:ascii="Nirmala UI" w:hAnsi="Nirmala UI" w:cs="Nirmala UI"/>
          <w:sz w:val="23"/>
          <w:szCs w:val="23"/>
        </w:rPr>
        <w:t>, provenientes de diversas regiones y contextos socioculturales, en procesos formativos de alto rigor académico, pero con pertinencia social y territorial.</w:t>
      </w:r>
    </w:p>
    <w:p w14:paraId="2C0E9365" w14:textId="77777777" w:rsidR="00AF5CAF" w:rsidRPr="00AF5CAF" w:rsidRDefault="00AF5CAF" w:rsidP="00AF5CAF">
      <w:pPr>
        <w:pStyle w:val="NormalWeb"/>
        <w:jc w:val="both"/>
        <w:rPr>
          <w:rFonts w:ascii="Nirmala UI" w:hAnsi="Nirmala UI" w:cs="Nirmala UI"/>
          <w:sz w:val="23"/>
          <w:szCs w:val="23"/>
        </w:rPr>
      </w:pPr>
      <w:r w:rsidRPr="00AF5CAF">
        <w:rPr>
          <w:rFonts w:ascii="Nirmala UI" w:hAnsi="Nirmala UI" w:cs="Nirmala UI"/>
          <w:sz w:val="23"/>
          <w:szCs w:val="23"/>
        </w:rPr>
        <w:t xml:space="preserve">Por su parte, el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perfil de egreso</w:t>
      </w:r>
      <w:r w:rsidRPr="00AF5CAF">
        <w:rPr>
          <w:rFonts w:ascii="Nirmala UI" w:hAnsi="Nirmala UI" w:cs="Nirmala UI"/>
          <w:sz w:val="23"/>
          <w:szCs w:val="23"/>
        </w:rPr>
        <w:t xml:space="preserve"> plantea la formación de profesionales con competencias teórico-metodológicas y técnicas para diseñar, implementar y evaluar procesos de bienestar comunitario y soberanía alimentaria, desde un enfoque de complejidad, interculturalidad y equidad de género.</w:t>
      </w:r>
      <w:r w:rsidRPr="00AF5CAF">
        <w:rPr>
          <w:rFonts w:ascii="Nirmala UI" w:hAnsi="Nirmala UI" w:cs="Nirmala UI"/>
          <w:sz w:val="23"/>
          <w:szCs w:val="23"/>
        </w:rPr>
        <w:br/>
        <w:t xml:space="preserve">Estas competencias coinciden con las líneas de trabajo, investigación y vinculación del núcleo académico, el cual desarrolla proyectos que integran la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agroecología política, la educación ambiental, el manejo sostenible de agroecosistemas, la innovación biocultural y la gestión del conocimiento</w:t>
      </w:r>
      <w:r w:rsidRPr="00AF5CAF">
        <w:rPr>
          <w:rFonts w:ascii="Nirmala UI" w:hAnsi="Nirmala UI" w:cs="Nirmala UI"/>
          <w:sz w:val="23"/>
          <w:szCs w:val="23"/>
        </w:rPr>
        <w:t xml:space="preserve"> en contextos locales. De esta manera, la docencia, la investigación y la vinculación se articulan como componentes coherentes del proceso formativo.</w:t>
      </w:r>
    </w:p>
    <w:p w14:paraId="46394BB4" w14:textId="6140EFC2" w:rsidR="00AF5CAF" w:rsidRPr="00AF5CAF" w:rsidRDefault="00AF5CAF" w:rsidP="00AF5CAF">
      <w:pPr>
        <w:pStyle w:val="Ttulo3"/>
        <w:numPr>
          <w:ilvl w:val="0"/>
          <w:numId w:val="18"/>
        </w:numPr>
        <w:jc w:val="both"/>
        <w:rPr>
          <w:rFonts w:ascii="Nirmala UI" w:hAnsi="Nirmala UI" w:cs="Nirmala UI"/>
          <w:color w:val="auto"/>
          <w:sz w:val="23"/>
          <w:szCs w:val="23"/>
        </w:rPr>
      </w:pPr>
      <w:r w:rsidRPr="00AF5CAF">
        <w:rPr>
          <w:rFonts w:ascii="Nirmala UI" w:hAnsi="Nirmala UI" w:cs="Nirmala UI"/>
          <w:color w:val="auto"/>
          <w:sz w:val="23"/>
          <w:szCs w:val="23"/>
        </w:rPr>
        <w:t>Sustento metodológico y pertinencia del núcleo académico</w:t>
      </w:r>
    </w:p>
    <w:p w14:paraId="465F916D" w14:textId="38D8A2C5" w:rsidR="00AF5CAF" w:rsidRPr="00AF5CAF" w:rsidRDefault="00AF5CAF" w:rsidP="00AF5CAF">
      <w:pPr>
        <w:pStyle w:val="NormalWeb"/>
        <w:jc w:val="both"/>
        <w:rPr>
          <w:rFonts w:ascii="Nirmala UI" w:hAnsi="Nirmala UI" w:cs="Nirmala UI"/>
          <w:sz w:val="23"/>
          <w:szCs w:val="23"/>
        </w:rPr>
      </w:pPr>
      <w:r w:rsidRPr="00AF5CAF">
        <w:rPr>
          <w:rFonts w:ascii="Nirmala UI" w:hAnsi="Nirmala UI" w:cs="Nirmala UI"/>
          <w:sz w:val="23"/>
          <w:szCs w:val="23"/>
        </w:rPr>
        <w:t xml:space="preserve">El modelo curricular se fundamenta en los enfoques de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Investigación Acción Participativa (IAP)</w:t>
      </w:r>
      <w:r w:rsidRPr="00AF5CAF">
        <w:rPr>
          <w:rFonts w:ascii="Nirmala UI" w:hAnsi="Nirmala UI" w:cs="Nirmala UI"/>
          <w:sz w:val="23"/>
          <w:szCs w:val="23"/>
        </w:rPr>
        <w:t xml:space="preserve"> y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Educación Popular</w:t>
      </w:r>
      <w:r w:rsidRPr="00AF5CAF">
        <w:rPr>
          <w:rFonts w:ascii="Nirmala UI" w:hAnsi="Nirmala UI" w:cs="Nirmala UI"/>
          <w:sz w:val="23"/>
          <w:szCs w:val="23"/>
        </w:rPr>
        <w:t xml:space="preserve">, bajo una visión crítica y emancipadora del conocimiento. Los integrantes del núcleo académico no sólo poseen formación formal en estos campos, sino que además los practican como marcos metodológicos en sus proyectos de investigación e intervención social. Esta coincidencia entre el sustento teórico-metodológico del programa y la praxis profesional del profesorado constituye una evidencia clara de idoneidad y pertinencia. El NA promueve la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ciencia de incidencia</w:t>
      </w:r>
      <w:r w:rsidRPr="00AF5CAF">
        <w:rPr>
          <w:rFonts w:ascii="Nirmala UI" w:hAnsi="Nirmala UI" w:cs="Nirmala UI"/>
          <w:sz w:val="23"/>
          <w:szCs w:val="23"/>
        </w:rPr>
        <w:t>, la</w:t>
      </w:r>
      <w:r w:rsidRPr="00AF5CAF">
        <w:rPr>
          <w:rFonts w:ascii="Nirmala UI" w:hAnsi="Nirmala UI" w:cs="Nirmala UI"/>
          <w:b/>
          <w:bCs/>
          <w:sz w:val="23"/>
          <w:szCs w:val="23"/>
        </w:rPr>
        <w:t xml:space="preserve">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investigación abierta, democrática y horizontal</w:t>
      </w:r>
      <w:r w:rsidRPr="00AF5CAF">
        <w:rPr>
          <w:rFonts w:ascii="Nirmala UI" w:hAnsi="Nirmala UI" w:cs="Nirmala UI"/>
          <w:b/>
          <w:bCs/>
          <w:sz w:val="23"/>
          <w:szCs w:val="23"/>
        </w:rPr>
        <w:t xml:space="preserve">, </w:t>
      </w:r>
      <w:r w:rsidRPr="00AF5CAF">
        <w:rPr>
          <w:rFonts w:ascii="Nirmala UI" w:hAnsi="Nirmala UI" w:cs="Nirmala UI"/>
          <w:sz w:val="23"/>
          <w:szCs w:val="23"/>
        </w:rPr>
        <w:t>así como la</w:t>
      </w:r>
      <w:r w:rsidRPr="00AF5CAF">
        <w:rPr>
          <w:rFonts w:ascii="Nirmala UI" w:hAnsi="Nirmala UI" w:cs="Nirmala UI"/>
          <w:b/>
          <w:bCs/>
          <w:sz w:val="23"/>
          <w:szCs w:val="23"/>
        </w:rPr>
        <w:t xml:space="preserve"> </w:t>
      </w:r>
      <w:r w:rsidRPr="00AF5CAF">
        <w:rPr>
          <w:rStyle w:val="Textoennegrita"/>
          <w:rFonts w:ascii="Nirmala UI" w:hAnsi="Nirmala UI" w:cs="Nirmala UI"/>
          <w:b w:val="0"/>
          <w:bCs w:val="0"/>
          <w:sz w:val="23"/>
          <w:szCs w:val="23"/>
        </w:rPr>
        <w:t>articulación con comunidades y actores locales</w:t>
      </w:r>
      <w:r w:rsidRPr="00AF5CAF">
        <w:rPr>
          <w:rFonts w:ascii="Nirmala UI" w:hAnsi="Nirmala UI" w:cs="Nirmala UI"/>
          <w:sz w:val="23"/>
          <w:szCs w:val="23"/>
        </w:rPr>
        <w:t xml:space="preserve"> como sujetos de conocimiento, no como receptores pasivos. Esta perspectiva pedagógica es consistente con los principios de la educación popular y la justicia cognitiva que orientan el modelo educativo de la especialidad.</w:t>
      </w:r>
    </w:p>
    <w:p w14:paraId="480DDC62" w14:textId="3406F40C" w:rsidR="00AF5CAF" w:rsidRPr="00AF5CAF" w:rsidRDefault="00AF5CAF" w:rsidP="00AF5CAF">
      <w:pPr>
        <w:pStyle w:val="NormalWeb"/>
        <w:jc w:val="both"/>
        <w:rPr>
          <w:rFonts w:ascii="Nirmala UI" w:hAnsi="Nirmala UI" w:cs="Nirmala UI"/>
          <w:sz w:val="23"/>
          <w:szCs w:val="23"/>
        </w:rPr>
      </w:pPr>
      <w:r w:rsidRPr="00AF5CAF">
        <w:rPr>
          <w:rFonts w:ascii="Nirmala UI" w:hAnsi="Nirmala UI" w:cs="Nirmala UI"/>
          <w:sz w:val="23"/>
          <w:szCs w:val="23"/>
        </w:rPr>
        <w:t xml:space="preserve">La congruencia entre el plan de estudios, el perfil del profesorado, los temas prioritarios, los perfiles de ingreso y egreso, y la oferta educativa en el país y la región se manifiesta en la especialidad ENBC - ASA a través de un diseño curricular integral que responde a </w:t>
      </w:r>
      <w:r w:rsidRPr="00AF5CAF">
        <w:rPr>
          <w:rFonts w:ascii="Nirmala UI" w:hAnsi="Nirmala UI" w:cs="Nirmala UI"/>
          <w:sz w:val="23"/>
          <w:szCs w:val="23"/>
        </w:rPr>
        <w:lastRenderedPageBreak/>
        <w:t>necesidades sociales, culturales, ambientales y productivas específicas de los territorios rurales y periurbanos de México. La estructura del plan de estudios, organizada en cuatro semestres y seis ejes de especialización, está alineada con los objetivos generales del programa: formar sujetos territoriales capaces de desarrollar, implementar y acompañar procesos de bienestar comunitario, agroecología y soberanía alimentaria, integrando conocimientos académicos y locales. El perfil del profesorado complementa esta congruencia al reunir docentes, investigadores y promotores con experiencia en investigación acción participativa, agroecología, gestión comunitaria y educación popular, garantizando que los contenidos y metodologías impartidos estén directamente vinculados con las problemáticas prioritarias del país, como la transición hacia sistemas agroalimentarios saludables, la eliminación del uso de glifosato y otros agrotóxicos, y la preservación de la biodiversidad y el patrimonio cultural de las comunidades rurales. La participación de instituciones como CIATEJ, ECOSUR, CIESAS y COLMICH refuerza esta articulación al aportar capacidades técnicas, metodológicas y de investigación que responden a los retos regionales y nacionales.</w:t>
      </w:r>
    </w:p>
    <w:p w14:paraId="7B525246" w14:textId="23ACF7D0" w:rsidR="00AF5CAF" w:rsidRPr="00AF5CAF" w:rsidRDefault="00AF5CAF" w:rsidP="00AF5CAF">
      <w:pPr>
        <w:pStyle w:val="NormalWeb"/>
        <w:jc w:val="both"/>
        <w:rPr>
          <w:rFonts w:ascii="Nirmala UI" w:hAnsi="Nirmala UI" w:cs="Nirmala UI"/>
          <w:sz w:val="23"/>
          <w:szCs w:val="23"/>
        </w:rPr>
      </w:pPr>
      <w:r w:rsidRPr="00AF5CAF">
        <w:rPr>
          <w:rFonts w:ascii="Nirmala UI" w:hAnsi="Nirmala UI" w:cs="Nirmala UI"/>
          <w:sz w:val="23"/>
          <w:szCs w:val="23"/>
        </w:rPr>
        <w:t xml:space="preserve">Los temas prioritarios del plan de estudios —agroecología, </w:t>
      </w:r>
      <w:proofErr w:type="spellStart"/>
      <w:r w:rsidRPr="00AF5CAF">
        <w:rPr>
          <w:rFonts w:ascii="Nirmala UI" w:hAnsi="Nirmala UI" w:cs="Nirmala UI"/>
          <w:sz w:val="23"/>
          <w:szCs w:val="23"/>
        </w:rPr>
        <w:t>biocultura</w:t>
      </w:r>
      <w:proofErr w:type="spellEnd"/>
      <w:r w:rsidRPr="00AF5CAF">
        <w:rPr>
          <w:rFonts w:ascii="Nirmala UI" w:hAnsi="Nirmala UI" w:cs="Nirmala UI"/>
          <w:sz w:val="23"/>
          <w:szCs w:val="23"/>
        </w:rPr>
        <w:t>, agroecología política, comunicación comunitaria y rediseño de agroecosistemas— están estrechamente vinculados con los problemas sociales y ambientales más urgentes en México, asegurando que la formación académica genere impacto territorial y social. Estos temas se abordan mediante estrategias de aprendizaje activo, experiencias de campo y prácticas comunitarias, lo que permite que los estudiantes no solo comprendan la teoría, sino que la apliquen en contextos reales, promoviendo la innovación territorial y la participación comunitaria. Los perfiles de ingreso están definidos para asegurar que los participantes cuenten con experiencia y compromiso social, competencias para el trabajo colaborativo, conocimiento previo en gestión comunitaria, educación, agricultura ecológica o promoción de programas productivos, y disposición para residir en sus territorios de acción. Esta selección garantiza que los estudiantes estén capacitados para aprovechar las metodologías y contenidos del programa, lo que a su vez asegura la relevancia y aplicabilidad de su formación en sus comunidades.</w:t>
      </w:r>
    </w:p>
    <w:p w14:paraId="3FEDF6E1" w14:textId="6CB84FB1" w:rsidR="00AF5CAF" w:rsidRPr="00AF5CAF" w:rsidRDefault="00AF5CAF" w:rsidP="00AF5CAF">
      <w:pPr>
        <w:pStyle w:val="NormalWeb"/>
        <w:jc w:val="both"/>
        <w:rPr>
          <w:rFonts w:ascii="Nirmala UI" w:hAnsi="Nirmala UI" w:cs="Nirmala UI"/>
          <w:sz w:val="23"/>
          <w:szCs w:val="23"/>
        </w:rPr>
      </w:pPr>
      <w:r w:rsidRPr="00AF5CAF">
        <w:rPr>
          <w:rFonts w:ascii="Nirmala UI" w:hAnsi="Nirmala UI" w:cs="Nirmala UI"/>
          <w:sz w:val="23"/>
          <w:szCs w:val="23"/>
        </w:rPr>
        <w:t xml:space="preserve">El perfil de egreso refleja la congruencia al evidenciar que los profesionales formados estarán preparados para diseñar, implementar y evaluar proyectos de bienestar comunitario y transición agroecológica, articulando saberes locales y académicos, promoviendo la organización social, la soberanía alimentaria y tecnológica, y participando en redes interinstitucionales y transdisciplinarias. Esto asegura que los egresados puedan responder de manera efectiva a las demandas regionales y nacionales, consolidando la pertinencia de la especialidad dentro del contexto educativo y social del país. Finalmente, la oferta educativa en el país y la región encuentra en este </w:t>
      </w:r>
      <w:r w:rsidRPr="00AF5CAF">
        <w:rPr>
          <w:rFonts w:ascii="Nirmala UI" w:hAnsi="Nirmala UI" w:cs="Nirmala UI"/>
          <w:sz w:val="23"/>
          <w:szCs w:val="23"/>
        </w:rPr>
        <w:lastRenderedPageBreak/>
        <w:t>programa una respuesta innovadora y diferenciada, ya que se centra en la formación de sujetos con competencias transdisciplinarias y territoriales, alineadas con políticas públicas de soberanía alimentaria, desarrollo rural sostenible y cuidado ambiental. La congruencia entre todos los elementos —plan de estudios, profesorado, contenidos, perfiles de ingreso y egreso y pertinencia regional— asegura que la especialidad no solo forme profesionales altamente capacitados, sino que genere un impacto real en la transformación social, cultural y productiva de las comunidades donde se implementa</w:t>
      </w:r>
    </w:p>
    <w:p w14:paraId="5B5ACCC6" w14:textId="10F49FC8" w:rsidR="00AF5CAF" w:rsidRPr="00AF5CAF" w:rsidRDefault="00AF5CAF" w:rsidP="00AF5CAF">
      <w:pPr>
        <w:pStyle w:val="Ttulo3"/>
        <w:numPr>
          <w:ilvl w:val="0"/>
          <w:numId w:val="18"/>
        </w:numPr>
        <w:rPr>
          <w:rFonts w:ascii="Nirmala UI" w:hAnsi="Nirmala UI" w:cs="Nirmala UI"/>
          <w:color w:val="auto"/>
        </w:rPr>
      </w:pPr>
      <w:r w:rsidRPr="00AF5CAF">
        <w:rPr>
          <w:rFonts w:ascii="Nirmala UI" w:hAnsi="Nirmala UI" w:cs="Nirmala UI"/>
          <w:color w:val="auto"/>
        </w:rPr>
        <w:t>Conclusi</w:t>
      </w:r>
      <w:r>
        <w:rPr>
          <w:rFonts w:ascii="Nirmala UI" w:hAnsi="Nirmala UI" w:cs="Nirmala UI"/>
          <w:color w:val="auto"/>
        </w:rPr>
        <w:t>ón</w:t>
      </w:r>
    </w:p>
    <w:p w14:paraId="456EC163" w14:textId="77777777" w:rsidR="00AF5CAF" w:rsidRPr="00AF5CAF" w:rsidRDefault="00AF5CAF" w:rsidP="00AF5CAF">
      <w:pPr>
        <w:pStyle w:val="NormalWeb"/>
        <w:jc w:val="both"/>
        <w:rPr>
          <w:rFonts w:ascii="Nirmala UI" w:hAnsi="Nirmala UI" w:cs="Nirmala UI"/>
          <w:sz w:val="22"/>
          <w:szCs w:val="22"/>
        </w:rPr>
      </w:pPr>
      <w:r w:rsidRPr="00AF5CAF">
        <w:rPr>
          <w:rFonts w:ascii="Nirmala UI" w:hAnsi="Nirmala UI" w:cs="Nirmala UI"/>
          <w:sz w:val="22"/>
          <w:szCs w:val="22"/>
        </w:rPr>
        <w:t xml:space="preserve">La </w:t>
      </w:r>
      <w:r w:rsidRPr="00AF5CAF">
        <w:rPr>
          <w:rStyle w:val="Textoennegrita"/>
          <w:rFonts w:ascii="Nirmala UI" w:hAnsi="Nirmala UI" w:cs="Nirmala UI"/>
          <w:b w:val="0"/>
          <w:bCs w:val="0"/>
          <w:sz w:val="22"/>
          <w:szCs w:val="22"/>
        </w:rPr>
        <w:t>idoneidad entre los objetivos del programa y el perfil del núcleo académico</w:t>
      </w:r>
      <w:r w:rsidRPr="00AF5CAF">
        <w:rPr>
          <w:rFonts w:ascii="Nirmala UI" w:hAnsi="Nirmala UI" w:cs="Nirmala UI"/>
          <w:sz w:val="22"/>
          <w:szCs w:val="22"/>
        </w:rPr>
        <w:t xml:space="preserve"> de la ENBC–ASA se expresa en varios niveles:</w:t>
      </w:r>
    </w:p>
    <w:p w14:paraId="44FDDDAA" w14:textId="77777777" w:rsidR="00AF5CAF" w:rsidRPr="00AF5CAF" w:rsidRDefault="00AF5CAF" w:rsidP="00AF5CAF">
      <w:pPr>
        <w:pStyle w:val="NormalWeb"/>
        <w:numPr>
          <w:ilvl w:val="0"/>
          <w:numId w:val="17"/>
        </w:numPr>
        <w:jc w:val="both"/>
        <w:rPr>
          <w:rFonts w:ascii="Nirmala UI" w:hAnsi="Nirmala UI" w:cs="Nirmala UI"/>
          <w:sz w:val="22"/>
          <w:szCs w:val="22"/>
        </w:rPr>
      </w:pPr>
      <w:r w:rsidRPr="00AF5CAF">
        <w:rPr>
          <w:rStyle w:val="Textoennegrita"/>
          <w:rFonts w:ascii="Nirmala UI" w:hAnsi="Nirmala UI" w:cs="Nirmala UI"/>
          <w:sz w:val="22"/>
          <w:szCs w:val="22"/>
        </w:rPr>
        <w:t>Epistemológico</w:t>
      </w:r>
      <w:r w:rsidRPr="00AF5CAF">
        <w:rPr>
          <w:rFonts w:ascii="Nirmala UI" w:hAnsi="Nirmala UI" w:cs="Nirmala UI"/>
          <w:sz w:val="22"/>
          <w:szCs w:val="22"/>
        </w:rPr>
        <w:t xml:space="preserve">, por la coherencia entre los enfoques teóricos del programa (IAP, transdisciplina, </w:t>
      </w:r>
      <w:proofErr w:type="spellStart"/>
      <w:r w:rsidRPr="00AF5CAF">
        <w:rPr>
          <w:rFonts w:ascii="Nirmala UI" w:hAnsi="Nirmala UI" w:cs="Nirmala UI"/>
          <w:sz w:val="22"/>
          <w:szCs w:val="22"/>
        </w:rPr>
        <w:t>decolonialidad</w:t>
      </w:r>
      <w:proofErr w:type="spellEnd"/>
      <w:r w:rsidRPr="00AF5CAF">
        <w:rPr>
          <w:rFonts w:ascii="Nirmala UI" w:hAnsi="Nirmala UI" w:cs="Nirmala UI"/>
          <w:sz w:val="22"/>
          <w:szCs w:val="22"/>
        </w:rPr>
        <w:t>, educación popular) y la formación del profesorado.</w:t>
      </w:r>
    </w:p>
    <w:p w14:paraId="5A2D8F68" w14:textId="77777777" w:rsidR="00AF5CAF" w:rsidRPr="00AF5CAF" w:rsidRDefault="00AF5CAF" w:rsidP="00AF5CAF">
      <w:pPr>
        <w:pStyle w:val="NormalWeb"/>
        <w:numPr>
          <w:ilvl w:val="0"/>
          <w:numId w:val="17"/>
        </w:numPr>
        <w:jc w:val="both"/>
        <w:rPr>
          <w:rFonts w:ascii="Nirmala UI" w:hAnsi="Nirmala UI" w:cs="Nirmala UI"/>
          <w:sz w:val="22"/>
          <w:szCs w:val="22"/>
        </w:rPr>
      </w:pPr>
      <w:r w:rsidRPr="00AF5CAF">
        <w:rPr>
          <w:rStyle w:val="Textoennegrita"/>
          <w:rFonts w:ascii="Nirmala UI" w:hAnsi="Nirmala UI" w:cs="Nirmala UI"/>
          <w:sz w:val="22"/>
          <w:szCs w:val="22"/>
        </w:rPr>
        <w:t>Metodológico</w:t>
      </w:r>
      <w:r w:rsidRPr="00AF5CAF">
        <w:rPr>
          <w:rFonts w:ascii="Nirmala UI" w:hAnsi="Nirmala UI" w:cs="Nirmala UI"/>
          <w:sz w:val="22"/>
          <w:szCs w:val="22"/>
        </w:rPr>
        <w:t>, por la capacidad del NAB de guiar procesos de aprendizaje situados en territorio, basados en la sistematización de experiencias, la investigación colaborativa y la acción transformadora.</w:t>
      </w:r>
    </w:p>
    <w:p w14:paraId="20E38204" w14:textId="77777777" w:rsidR="00AF5CAF" w:rsidRPr="00AF5CAF" w:rsidRDefault="00AF5CAF" w:rsidP="00AF5CAF">
      <w:pPr>
        <w:pStyle w:val="NormalWeb"/>
        <w:numPr>
          <w:ilvl w:val="0"/>
          <w:numId w:val="17"/>
        </w:numPr>
        <w:jc w:val="both"/>
        <w:rPr>
          <w:rFonts w:ascii="Nirmala UI" w:hAnsi="Nirmala UI" w:cs="Nirmala UI"/>
          <w:sz w:val="22"/>
          <w:szCs w:val="22"/>
        </w:rPr>
      </w:pPr>
      <w:r w:rsidRPr="00AF5CAF">
        <w:rPr>
          <w:rStyle w:val="Textoennegrita"/>
          <w:rFonts w:ascii="Nirmala UI" w:hAnsi="Nirmala UI" w:cs="Nirmala UI"/>
          <w:sz w:val="22"/>
          <w:szCs w:val="22"/>
        </w:rPr>
        <w:t>Disciplinar</w:t>
      </w:r>
      <w:r w:rsidRPr="00AF5CAF">
        <w:rPr>
          <w:rFonts w:ascii="Nirmala UI" w:hAnsi="Nirmala UI" w:cs="Nirmala UI"/>
          <w:sz w:val="22"/>
          <w:szCs w:val="22"/>
        </w:rPr>
        <w:t>, por la diversidad de especializaciones del núcleo, que abarca desde las ciencias biológicas y agroecológicas hasta las ciencias sociales, económicas y culturales.</w:t>
      </w:r>
    </w:p>
    <w:p w14:paraId="52FFA93F" w14:textId="77777777" w:rsidR="00AF5CAF" w:rsidRPr="00AF5CAF" w:rsidRDefault="00AF5CAF" w:rsidP="00AF5CAF">
      <w:pPr>
        <w:pStyle w:val="NormalWeb"/>
        <w:numPr>
          <w:ilvl w:val="0"/>
          <w:numId w:val="17"/>
        </w:numPr>
        <w:jc w:val="both"/>
        <w:rPr>
          <w:rFonts w:ascii="Nirmala UI" w:hAnsi="Nirmala UI" w:cs="Nirmala UI"/>
          <w:sz w:val="22"/>
          <w:szCs w:val="22"/>
        </w:rPr>
      </w:pPr>
      <w:r w:rsidRPr="00AF5CAF">
        <w:rPr>
          <w:rStyle w:val="Textoennegrita"/>
          <w:rFonts w:ascii="Nirmala UI" w:hAnsi="Nirmala UI" w:cs="Nirmala UI"/>
          <w:sz w:val="22"/>
          <w:szCs w:val="22"/>
        </w:rPr>
        <w:t>Territorial y social</w:t>
      </w:r>
      <w:r w:rsidRPr="00AF5CAF">
        <w:rPr>
          <w:rFonts w:ascii="Nirmala UI" w:hAnsi="Nirmala UI" w:cs="Nirmala UI"/>
          <w:sz w:val="22"/>
          <w:szCs w:val="22"/>
        </w:rPr>
        <w:t xml:space="preserve">, por la vinculación real de los académicos con comunidades campesinas, indígenas y periurbanas, y su participación en proyectos interinstitucionales con el </w:t>
      </w:r>
      <w:r w:rsidRPr="00AF5CAF">
        <w:rPr>
          <w:rStyle w:val="Textoennegrita"/>
          <w:rFonts w:ascii="Nirmala UI" w:hAnsi="Nirmala UI" w:cs="Nirmala UI"/>
          <w:sz w:val="22"/>
          <w:szCs w:val="22"/>
        </w:rPr>
        <w:t>CIATEJ, ECOSUR, CIESAS y COLMICH</w:t>
      </w:r>
      <w:r w:rsidRPr="00AF5CAF">
        <w:rPr>
          <w:rFonts w:ascii="Nirmala UI" w:hAnsi="Nirmala UI" w:cs="Nirmala UI"/>
          <w:sz w:val="22"/>
          <w:szCs w:val="22"/>
        </w:rPr>
        <w:t>, que fortalecen la red formativa del programa.</w:t>
      </w:r>
    </w:p>
    <w:p w14:paraId="350CAEE7" w14:textId="77777777" w:rsidR="00AF5CAF" w:rsidRPr="00AF5CAF" w:rsidRDefault="00AF5CAF" w:rsidP="00AF5CAF">
      <w:pPr>
        <w:pStyle w:val="NormalWeb"/>
        <w:jc w:val="both"/>
        <w:rPr>
          <w:rFonts w:ascii="Nirmala UI" w:hAnsi="Nirmala UI" w:cs="Nirmala UI"/>
          <w:sz w:val="22"/>
          <w:szCs w:val="22"/>
        </w:rPr>
      </w:pPr>
      <w:r w:rsidRPr="00AF5CAF">
        <w:rPr>
          <w:rFonts w:ascii="Nirmala UI" w:hAnsi="Nirmala UI" w:cs="Nirmala UI"/>
          <w:sz w:val="22"/>
          <w:szCs w:val="22"/>
        </w:rPr>
        <w:t>De esta forma, la ENBC–ASA consolida un modelo educativo que integra ciencia, comunidad y territorio, garantizando que los objetivos del plan de estudios se concreten en procesos de formación pertinentes, contextualizados y transformadores, guiados por un núcleo académico altamente competente, comprometido y congruente con los principios de soberanía alimentaria y bienestar comunitario que dan origen al programa.</w:t>
      </w:r>
    </w:p>
    <w:p w14:paraId="17181664" w14:textId="77777777" w:rsidR="00D055F5" w:rsidRPr="00AF5CAF" w:rsidRDefault="00D055F5" w:rsidP="00AF5CAF">
      <w:pPr>
        <w:rPr>
          <w:rFonts w:ascii="Nirmala UI" w:hAnsi="Nirmala UI" w:cs="Nirmala UI"/>
        </w:rPr>
      </w:pPr>
    </w:p>
    <w:sectPr w:rsidR="00D055F5" w:rsidRPr="00AF5CAF" w:rsidSect="00A73D6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E02CD" w14:textId="77777777" w:rsidR="008C0FE7" w:rsidRDefault="008C0FE7" w:rsidP="00A73D65">
      <w:r>
        <w:separator/>
      </w:r>
    </w:p>
  </w:endnote>
  <w:endnote w:type="continuationSeparator" w:id="0">
    <w:p w14:paraId="06F092A2" w14:textId="77777777" w:rsidR="008C0FE7" w:rsidRDefault="008C0FE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3E6C3" w14:textId="77777777" w:rsidR="008C0FE7" w:rsidRDefault="008C0FE7" w:rsidP="00A73D65">
      <w:r>
        <w:separator/>
      </w:r>
    </w:p>
  </w:footnote>
  <w:footnote w:type="continuationSeparator" w:id="0">
    <w:p w14:paraId="01466114" w14:textId="77777777" w:rsidR="008C0FE7" w:rsidRDefault="008C0FE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E1000"/>
    <w:multiLevelType w:val="multilevel"/>
    <w:tmpl w:val="ED92B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3AA5"/>
    <w:multiLevelType w:val="hybridMultilevel"/>
    <w:tmpl w:val="139A6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02D50"/>
    <w:multiLevelType w:val="hybridMultilevel"/>
    <w:tmpl w:val="B338D9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87F2B"/>
    <w:multiLevelType w:val="multilevel"/>
    <w:tmpl w:val="D316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FF97770"/>
    <w:multiLevelType w:val="hybridMultilevel"/>
    <w:tmpl w:val="98EA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25C5F49"/>
    <w:multiLevelType w:val="hybridMultilevel"/>
    <w:tmpl w:val="65143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32381"/>
    <w:multiLevelType w:val="hybridMultilevel"/>
    <w:tmpl w:val="70FA9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7238B"/>
    <w:multiLevelType w:val="hybridMultilevel"/>
    <w:tmpl w:val="787EF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57919"/>
    <w:multiLevelType w:val="hybridMultilevel"/>
    <w:tmpl w:val="0ADAC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26019"/>
    <w:multiLevelType w:val="hybridMultilevel"/>
    <w:tmpl w:val="C6DE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6" w15:restartNumberingAfterBreak="0">
    <w:nsid w:val="78F04EC3"/>
    <w:multiLevelType w:val="multilevel"/>
    <w:tmpl w:val="9098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17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7"/>
  </w:num>
  <w:num w:numId="12">
    <w:abstractNumId w:val="12"/>
  </w:num>
  <w:num w:numId="13">
    <w:abstractNumId w:val="11"/>
  </w:num>
  <w:num w:numId="14">
    <w:abstractNumId w:val="13"/>
  </w:num>
  <w:num w:numId="15">
    <w:abstractNumId w:val="1"/>
  </w:num>
  <w:num w:numId="16">
    <w:abstractNumId w:val="1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60F0A"/>
    <w:rsid w:val="000B284F"/>
    <w:rsid w:val="00156A3E"/>
    <w:rsid w:val="00161740"/>
    <w:rsid w:val="00180A38"/>
    <w:rsid w:val="00184325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542BA"/>
    <w:rsid w:val="00363222"/>
    <w:rsid w:val="00370465"/>
    <w:rsid w:val="003D416E"/>
    <w:rsid w:val="003E1335"/>
    <w:rsid w:val="003F49A8"/>
    <w:rsid w:val="004027DE"/>
    <w:rsid w:val="004543B0"/>
    <w:rsid w:val="00454479"/>
    <w:rsid w:val="00477F45"/>
    <w:rsid w:val="004A4C4E"/>
    <w:rsid w:val="004B07B0"/>
    <w:rsid w:val="004D146C"/>
    <w:rsid w:val="004E5574"/>
    <w:rsid w:val="00582E02"/>
    <w:rsid w:val="005A1743"/>
    <w:rsid w:val="005C1A7C"/>
    <w:rsid w:val="005D14D4"/>
    <w:rsid w:val="005F3347"/>
    <w:rsid w:val="00626EE3"/>
    <w:rsid w:val="00631824"/>
    <w:rsid w:val="006322C1"/>
    <w:rsid w:val="0066676F"/>
    <w:rsid w:val="0067208B"/>
    <w:rsid w:val="00681882"/>
    <w:rsid w:val="006A0DFE"/>
    <w:rsid w:val="006C0425"/>
    <w:rsid w:val="006C3B4E"/>
    <w:rsid w:val="00714C0D"/>
    <w:rsid w:val="00733712"/>
    <w:rsid w:val="007421E3"/>
    <w:rsid w:val="00762CB9"/>
    <w:rsid w:val="007738F7"/>
    <w:rsid w:val="0078195E"/>
    <w:rsid w:val="007B09D7"/>
    <w:rsid w:val="007B74AD"/>
    <w:rsid w:val="007D77D1"/>
    <w:rsid w:val="007E184A"/>
    <w:rsid w:val="007E2AC8"/>
    <w:rsid w:val="007E5888"/>
    <w:rsid w:val="00831EE7"/>
    <w:rsid w:val="00834146"/>
    <w:rsid w:val="00847993"/>
    <w:rsid w:val="00865CE0"/>
    <w:rsid w:val="008C0FE7"/>
    <w:rsid w:val="00904CC6"/>
    <w:rsid w:val="009066A7"/>
    <w:rsid w:val="00906743"/>
    <w:rsid w:val="00907F1C"/>
    <w:rsid w:val="00932C27"/>
    <w:rsid w:val="00935609"/>
    <w:rsid w:val="00937456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AF5CAF"/>
    <w:rsid w:val="00B21938"/>
    <w:rsid w:val="00B541BC"/>
    <w:rsid w:val="00B67AB0"/>
    <w:rsid w:val="00B72D65"/>
    <w:rsid w:val="00B87C85"/>
    <w:rsid w:val="00BB21A6"/>
    <w:rsid w:val="00BB2DFF"/>
    <w:rsid w:val="00BC43BD"/>
    <w:rsid w:val="00BC51E0"/>
    <w:rsid w:val="00BF379D"/>
    <w:rsid w:val="00BF68B8"/>
    <w:rsid w:val="00C02E98"/>
    <w:rsid w:val="00C1416F"/>
    <w:rsid w:val="00C23B9E"/>
    <w:rsid w:val="00C279A3"/>
    <w:rsid w:val="00C30849"/>
    <w:rsid w:val="00C465FE"/>
    <w:rsid w:val="00C62870"/>
    <w:rsid w:val="00C67047"/>
    <w:rsid w:val="00C80084"/>
    <w:rsid w:val="00C90CED"/>
    <w:rsid w:val="00CB7D4F"/>
    <w:rsid w:val="00CE2746"/>
    <w:rsid w:val="00CE3E99"/>
    <w:rsid w:val="00CF3975"/>
    <w:rsid w:val="00D055F5"/>
    <w:rsid w:val="00D1354D"/>
    <w:rsid w:val="00D30C72"/>
    <w:rsid w:val="00D84E05"/>
    <w:rsid w:val="00DB53A4"/>
    <w:rsid w:val="00DC18FA"/>
    <w:rsid w:val="00DE3FEC"/>
    <w:rsid w:val="00E155A4"/>
    <w:rsid w:val="00E5146D"/>
    <w:rsid w:val="00E809E4"/>
    <w:rsid w:val="00E93867"/>
    <w:rsid w:val="00EA423B"/>
    <w:rsid w:val="00EB407F"/>
    <w:rsid w:val="00EE053F"/>
    <w:rsid w:val="00F24915"/>
    <w:rsid w:val="00F26829"/>
    <w:rsid w:val="00F401F9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5CAF"/>
    <w:pPr>
      <w:keepNext/>
      <w:keepLines/>
      <w:spacing w:before="360" w:after="80"/>
      <w:outlineLvl w:val="1"/>
    </w:pPr>
    <w:rPr>
      <w:rFonts w:ascii="Cambria" w:eastAsia="Cambria" w:hAnsi="Cambria" w:cs="Cambria"/>
      <w:b/>
      <w:sz w:val="36"/>
      <w:szCs w:val="36"/>
      <w:lang w:val="es-ES_tradnl"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5C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rsid w:val="00AF5CAF"/>
    <w:rPr>
      <w:rFonts w:ascii="Cambria" w:eastAsia="Cambria" w:hAnsi="Cambria" w:cs="Cambria"/>
      <w:b/>
      <w:sz w:val="36"/>
      <w:szCs w:val="36"/>
      <w:lang w:val="es-ES_tradnl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AF5CAF"/>
    <w:rPr>
      <w:rFonts w:asciiTheme="majorHAnsi" w:eastAsiaTheme="majorEastAsia" w:hAnsiTheme="majorHAnsi" w:cstheme="majorBidi"/>
      <w:color w:val="1F3763" w:themeColor="accent1" w:themeShade="7F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AF5C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AF5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8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543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6116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3952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124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533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823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194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5557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1880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Apoyo Posgrado</cp:lastModifiedBy>
  <cp:revision>3</cp:revision>
  <dcterms:created xsi:type="dcterms:W3CDTF">2025-11-07T15:04:00Z</dcterms:created>
  <dcterms:modified xsi:type="dcterms:W3CDTF">2025-11-07T18:58:00Z</dcterms:modified>
</cp:coreProperties>
</file>