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25341" w14:textId="77777777" w:rsidR="00E5146D" w:rsidRDefault="00E5146D" w:rsidP="00E5146D">
      <w:pPr>
        <w:pStyle w:val="Default"/>
      </w:pPr>
      <w:bookmarkStart w:id="0" w:name="_Hlk124759586"/>
    </w:p>
    <w:p w14:paraId="5020BA41" w14:textId="2311DCD4" w:rsidR="00E5146D" w:rsidRDefault="00E5146D" w:rsidP="00F14349">
      <w:pPr>
        <w:pStyle w:val="Default"/>
        <w:jc w:val="right"/>
        <w:rPr>
          <w:sz w:val="22"/>
          <w:szCs w:val="22"/>
        </w:rPr>
      </w:pPr>
      <w:bookmarkStart w:id="1" w:name="_Hlk211932793"/>
      <w:r>
        <w:t xml:space="preserve"> </w:t>
      </w:r>
      <w:r w:rsidR="00F14349">
        <w:rPr>
          <w:sz w:val="22"/>
          <w:szCs w:val="22"/>
        </w:rPr>
        <w:t>Guadalajara Jalisco a 05 de noviembre de 2025</w:t>
      </w:r>
    </w:p>
    <w:p w14:paraId="7F5165E9" w14:textId="65B78722" w:rsidR="00F14349" w:rsidRPr="00F14349" w:rsidRDefault="00F14349" w:rsidP="00F14349">
      <w:pPr>
        <w:pStyle w:val="Default"/>
        <w:jc w:val="right"/>
        <w:rPr>
          <w:sz w:val="22"/>
          <w:szCs w:val="22"/>
        </w:rPr>
      </w:pPr>
      <w:r>
        <w:rPr>
          <w:rFonts w:eastAsia="Times New Roman"/>
        </w:rPr>
        <w:t>DGA 387/2025</w:t>
      </w:r>
    </w:p>
    <w:p w14:paraId="0E57CD81" w14:textId="391BCBF4" w:rsidR="00E5146D" w:rsidRPr="00F14349" w:rsidRDefault="00F14349" w:rsidP="00E5146D">
      <w:pPr>
        <w:pStyle w:val="Default"/>
        <w:rPr>
          <w:b/>
          <w:bCs/>
          <w:sz w:val="22"/>
          <w:szCs w:val="22"/>
        </w:rPr>
      </w:pPr>
      <w:r w:rsidRPr="00F14349">
        <w:rPr>
          <w:b/>
          <w:bCs/>
          <w:sz w:val="22"/>
          <w:szCs w:val="22"/>
        </w:rPr>
        <w:t>Dra. Liza Elena Aceves López</w:t>
      </w:r>
    </w:p>
    <w:p w14:paraId="5973749A" w14:textId="28A421C1" w:rsidR="00E5146D" w:rsidRPr="00F14349" w:rsidRDefault="00E5146D" w:rsidP="00E5146D">
      <w:pPr>
        <w:pStyle w:val="Default"/>
        <w:rPr>
          <w:sz w:val="22"/>
          <w:szCs w:val="22"/>
        </w:rPr>
      </w:pPr>
      <w:r w:rsidRPr="00F14349">
        <w:rPr>
          <w:b/>
          <w:bCs/>
          <w:sz w:val="22"/>
          <w:szCs w:val="22"/>
        </w:rPr>
        <w:t xml:space="preserve">Dirección General de Becas y Apoyos a la Comunidad Científica y Humanística. </w:t>
      </w:r>
    </w:p>
    <w:p w14:paraId="5084FB5C" w14:textId="18ABCE4B" w:rsidR="00D601CD" w:rsidRDefault="00D601CD" w:rsidP="00E5146D">
      <w:pPr>
        <w:pStyle w:val="Default"/>
        <w:rPr>
          <w:b/>
          <w:bCs/>
          <w:sz w:val="20"/>
          <w:szCs w:val="20"/>
        </w:rPr>
      </w:pPr>
    </w:p>
    <w:p w14:paraId="69612E46" w14:textId="751D0A22" w:rsidR="00D601CD" w:rsidRPr="00D601CD" w:rsidRDefault="00D601CD" w:rsidP="00F14349">
      <w:pPr>
        <w:spacing w:line="276" w:lineRule="auto"/>
        <w:jc w:val="both"/>
        <w:rPr>
          <w:rFonts w:ascii="Segoe UI" w:hAnsi="Segoe UI" w:cs="Segoe UI"/>
          <w:bCs/>
          <w:sz w:val="22"/>
          <w:szCs w:val="22"/>
        </w:rPr>
      </w:pPr>
      <w:r w:rsidRPr="00D601CD">
        <w:rPr>
          <w:rFonts w:ascii="Segoe UI" w:hAnsi="Segoe UI" w:cs="Segoe UI"/>
          <w:bCs/>
          <w:sz w:val="22"/>
          <w:szCs w:val="22"/>
        </w:rPr>
        <w:t>La que suscribe, Dra. Lorena Amaya Delgado,</w:t>
      </w:r>
      <w:r>
        <w:rPr>
          <w:rFonts w:ascii="Segoe UI" w:hAnsi="Segoe UI" w:cs="Segoe UI"/>
          <w:bCs/>
          <w:sz w:val="22"/>
          <w:szCs w:val="22"/>
        </w:rPr>
        <w:t xml:space="preserve"> </w:t>
      </w:r>
      <w:proofErr w:type="gramStart"/>
      <w:r w:rsidRPr="00D601CD">
        <w:rPr>
          <w:rFonts w:ascii="Segoe UI" w:hAnsi="Segoe UI" w:cs="Segoe UI"/>
          <w:bCs/>
          <w:sz w:val="22"/>
          <w:szCs w:val="22"/>
        </w:rPr>
        <w:t>Directora</w:t>
      </w:r>
      <w:r>
        <w:rPr>
          <w:rFonts w:ascii="Segoe UI" w:hAnsi="Segoe UI" w:cs="Segoe UI"/>
          <w:bCs/>
          <w:sz w:val="22"/>
          <w:szCs w:val="22"/>
        </w:rPr>
        <w:t xml:space="preserve"> </w:t>
      </w:r>
      <w:r w:rsidRPr="00D601CD">
        <w:rPr>
          <w:rFonts w:ascii="Segoe UI" w:hAnsi="Segoe UI" w:cs="Segoe UI"/>
          <w:bCs/>
          <w:sz w:val="22"/>
          <w:szCs w:val="22"/>
        </w:rPr>
        <w:t>General</w:t>
      </w:r>
      <w:proofErr w:type="gramEnd"/>
      <w:r w:rsidRPr="00D601CD">
        <w:rPr>
          <w:rFonts w:ascii="Segoe UI" w:hAnsi="Segoe UI" w:cs="Segoe UI"/>
          <w:bCs/>
          <w:sz w:val="22"/>
          <w:szCs w:val="22"/>
        </w:rPr>
        <w:t xml:space="preserve"> Interina del Centro de Investigación y Asistencia en Tecnología y Diseño del Estado de Jalisco, A.C. (CIATEJ) se complace en saludarles y compartir con ustedes la siguiente información referente al programa de </w:t>
      </w:r>
      <w:r w:rsidR="00E145A6" w:rsidRPr="00F14349">
        <w:rPr>
          <w:rFonts w:ascii="Segoe UI" w:hAnsi="Segoe UI" w:cs="Segoe UI"/>
          <w:b/>
          <w:sz w:val="22"/>
          <w:szCs w:val="22"/>
        </w:rPr>
        <w:t>Especialidad Nacional para el Bienestar Comunitario en Agroecología y Soberanía Alimentaria</w:t>
      </w:r>
      <w:r w:rsidRPr="00D601CD">
        <w:rPr>
          <w:rFonts w:ascii="Segoe UI" w:hAnsi="Segoe UI" w:cs="Segoe UI"/>
          <w:bCs/>
          <w:sz w:val="22"/>
          <w:szCs w:val="22"/>
        </w:rPr>
        <w:t xml:space="preserve">, esto para que pueda ser considerado dentro del Sistema Nacional de Posgrados. </w:t>
      </w:r>
    </w:p>
    <w:bookmarkEnd w:id="1"/>
    <w:p w14:paraId="7D9DC539" w14:textId="77777777" w:rsidR="00E5146D" w:rsidRDefault="00E5146D" w:rsidP="00E5146D">
      <w:pPr>
        <w:pStyle w:val="Default"/>
        <w:rPr>
          <w:sz w:val="20"/>
          <w:szCs w:val="20"/>
        </w:rPr>
      </w:pPr>
    </w:p>
    <w:tbl>
      <w:tblPr>
        <w:tblW w:w="9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5"/>
        <w:gridCol w:w="4865"/>
      </w:tblGrid>
      <w:tr w:rsidR="00E5146D" w14:paraId="2D015ABD" w14:textId="77777777" w:rsidTr="00E5146D">
        <w:trPr>
          <w:trHeight w:val="122"/>
        </w:trPr>
        <w:tc>
          <w:tcPr>
            <w:tcW w:w="4865" w:type="dxa"/>
          </w:tcPr>
          <w:p w14:paraId="294A9014" w14:textId="317E68D0" w:rsidR="00E5146D" w:rsidRDefault="00E5146D" w:rsidP="00E5146D">
            <w:pPr>
              <w:pStyle w:val="Default"/>
              <w:rPr>
                <w:color w:val="FFFFFF"/>
                <w:sz w:val="18"/>
                <w:szCs w:val="18"/>
              </w:rPr>
            </w:pPr>
            <w:r w:rsidRPr="00E5146D">
              <w:rPr>
                <w:color w:val="auto"/>
                <w:sz w:val="18"/>
                <w:szCs w:val="18"/>
              </w:rPr>
              <w:t>Elemento</w:t>
            </w:r>
          </w:p>
        </w:tc>
        <w:tc>
          <w:tcPr>
            <w:tcW w:w="4865" w:type="dxa"/>
          </w:tcPr>
          <w:p w14:paraId="2C860883" w14:textId="3962E324" w:rsidR="00E5146D" w:rsidRPr="00E5146D" w:rsidRDefault="00E5146D" w:rsidP="00E5146D">
            <w:pPr>
              <w:pStyle w:val="Default"/>
              <w:rPr>
                <w:color w:val="auto"/>
                <w:sz w:val="18"/>
                <w:szCs w:val="18"/>
              </w:rPr>
            </w:pPr>
            <w:r>
              <w:rPr>
                <w:color w:val="auto"/>
                <w:sz w:val="18"/>
                <w:szCs w:val="18"/>
              </w:rPr>
              <w:t>Detalle</w:t>
            </w:r>
          </w:p>
        </w:tc>
      </w:tr>
      <w:tr w:rsidR="00E5146D" w14:paraId="69F7C53A" w14:textId="77777777" w:rsidTr="00E5146D">
        <w:trPr>
          <w:trHeight w:val="122"/>
        </w:trPr>
        <w:tc>
          <w:tcPr>
            <w:tcW w:w="4865" w:type="dxa"/>
          </w:tcPr>
          <w:p w14:paraId="2802D3A3" w14:textId="77777777" w:rsidR="00E5146D" w:rsidRPr="00F14349" w:rsidRDefault="00E5146D">
            <w:pPr>
              <w:pStyle w:val="Default"/>
              <w:rPr>
                <w:sz w:val="20"/>
                <w:szCs w:val="20"/>
              </w:rPr>
            </w:pPr>
            <w:r w:rsidRPr="00F14349">
              <w:rPr>
                <w:b/>
                <w:bCs/>
                <w:sz w:val="20"/>
                <w:szCs w:val="20"/>
              </w:rPr>
              <w:t xml:space="preserve">Número de referencia </w:t>
            </w:r>
          </w:p>
        </w:tc>
        <w:tc>
          <w:tcPr>
            <w:tcW w:w="4865" w:type="dxa"/>
          </w:tcPr>
          <w:p w14:paraId="0F7DD8ED" w14:textId="67810502" w:rsidR="00E5146D" w:rsidRPr="00F14349" w:rsidRDefault="00474E70">
            <w:pPr>
              <w:pStyle w:val="Default"/>
              <w:rPr>
                <w:b/>
                <w:bCs/>
                <w:sz w:val="18"/>
                <w:szCs w:val="18"/>
              </w:rPr>
            </w:pPr>
            <w:r w:rsidRPr="00F14349">
              <w:rPr>
                <w:b/>
                <w:bCs/>
                <w:sz w:val="22"/>
                <w:szCs w:val="22"/>
              </w:rPr>
              <w:t>007446</w:t>
            </w:r>
            <w:r w:rsidR="00E5146D" w:rsidRPr="00F14349">
              <w:rPr>
                <w:b/>
                <w:bCs/>
                <w:sz w:val="22"/>
                <w:szCs w:val="22"/>
              </w:rPr>
              <w:t xml:space="preserve"> </w:t>
            </w:r>
          </w:p>
        </w:tc>
      </w:tr>
      <w:tr w:rsidR="00E5146D" w14:paraId="3C7E0C12" w14:textId="77777777" w:rsidTr="00E5146D">
        <w:trPr>
          <w:trHeight w:val="122"/>
        </w:trPr>
        <w:tc>
          <w:tcPr>
            <w:tcW w:w="4865" w:type="dxa"/>
          </w:tcPr>
          <w:p w14:paraId="615626B3" w14:textId="77777777" w:rsidR="00E5146D" w:rsidRPr="00F14349" w:rsidRDefault="00E5146D">
            <w:pPr>
              <w:pStyle w:val="Default"/>
              <w:rPr>
                <w:sz w:val="20"/>
                <w:szCs w:val="20"/>
              </w:rPr>
            </w:pPr>
            <w:r w:rsidRPr="00F14349">
              <w:rPr>
                <w:b/>
                <w:bCs/>
                <w:sz w:val="20"/>
                <w:szCs w:val="20"/>
              </w:rPr>
              <w:t xml:space="preserve">Nombre del posgrado </w:t>
            </w:r>
          </w:p>
        </w:tc>
        <w:tc>
          <w:tcPr>
            <w:tcW w:w="4865" w:type="dxa"/>
          </w:tcPr>
          <w:p w14:paraId="411778B2" w14:textId="13A3792A" w:rsidR="00E5146D" w:rsidRPr="00F813EC" w:rsidRDefault="00474E70" w:rsidP="00474E70">
            <w:pPr>
              <w:pStyle w:val="Default"/>
              <w:rPr>
                <w:sz w:val="20"/>
                <w:szCs w:val="20"/>
              </w:rPr>
            </w:pPr>
            <w:r w:rsidRPr="00474E70">
              <w:rPr>
                <w:sz w:val="20"/>
                <w:szCs w:val="20"/>
              </w:rPr>
              <w:t>Especialidad Nacional en Bienestar Comunitario en</w:t>
            </w:r>
            <w:r>
              <w:rPr>
                <w:sz w:val="20"/>
                <w:szCs w:val="20"/>
              </w:rPr>
              <w:t xml:space="preserve"> </w:t>
            </w:r>
            <w:r w:rsidRPr="00474E70">
              <w:rPr>
                <w:sz w:val="20"/>
                <w:szCs w:val="20"/>
              </w:rPr>
              <w:t>Agroecologías y Soberanía Alimentaria</w:t>
            </w:r>
            <w:r w:rsidR="005515E9" w:rsidRPr="00F813EC">
              <w:rPr>
                <w:sz w:val="20"/>
                <w:szCs w:val="20"/>
              </w:rPr>
              <w:t>.</w:t>
            </w:r>
          </w:p>
        </w:tc>
      </w:tr>
      <w:tr w:rsidR="00E5146D" w14:paraId="11768A3E" w14:textId="77777777" w:rsidTr="00E5146D">
        <w:trPr>
          <w:trHeight w:val="122"/>
        </w:trPr>
        <w:tc>
          <w:tcPr>
            <w:tcW w:w="4865" w:type="dxa"/>
          </w:tcPr>
          <w:p w14:paraId="4AA1EC59" w14:textId="77777777" w:rsidR="00E5146D" w:rsidRPr="00F14349" w:rsidRDefault="00E5146D">
            <w:pPr>
              <w:pStyle w:val="Default"/>
              <w:rPr>
                <w:sz w:val="20"/>
                <w:szCs w:val="20"/>
              </w:rPr>
            </w:pPr>
            <w:r w:rsidRPr="00F14349">
              <w:rPr>
                <w:b/>
                <w:bCs/>
                <w:sz w:val="20"/>
                <w:szCs w:val="20"/>
              </w:rPr>
              <w:t xml:space="preserve">IES/Centros de investigación </w:t>
            </w:r>
          </w:p>
        </w:tc>
        <w:tc>
          <w:tcPr>
            <w:tcW w:w="4865" w:type="dxa"/>
          </w:tcPr>
          <w:p w14:paraId="40F4FC0E" w14:textId="1F9FAF5E" w:rsidR="00E5146D" w:rsidRPr="00F813EC" w:rsidRDefault="00D601CD">
            <w:pPr>
              <w:pStyle w:val="Default"/>
              <w:rPr>
                <w:sz w:val="20"/>
                <w:szCs w:val="20"/>
              </w:rPr>
            </w:pPr>
            <w:r w:rsidRPr="00F813EC">
              <w:rPr>
                <w:rFonts w:ascii="Segoe UI" w:hAnsi="Segoe UI" w:cs="Segoe UI"/>
                <w:bCs/>
                <w:sz w:val="20"/>
                <w:szCs w:val="20"/>
              </w:rPr>
              <w:t>Centro de Investigación y Asistencia en Tecnología y Diseño del Estado de Jalisco, A.C.</w:t>
            </w:r>
          </w:p>
        </w:tc>
      </w:tr>
      <w:tr w:rsidR="00E5146D" w14:paraId="042251E9" w14:textId="77777777" w:rsidTr="00E5146D">
        <w:trPr>
          <w:trHeight w:val="244"/>
        </w:trPr>
        <w:tc>
          <w:tcPr>
            <w:tcW w:w="4865" w:type="dxa"/>
          </w:tcPr>
          <w:p w14:paraId="0BA2283F" w14:textId="77777777" w:rsidR="00E5146D" w:rsidRPr="00F14349" w:rsidRDefault="00E5146D">
            <w:pPr>
              <w:pStyle w:val="Default"/>
              <w:rPr>
                <w:sz w:val="20"/>
                <w:szCs w:val="20"/>
              </w:rPr>
            </w:pPr>
            <w:r w:rsidRPr="00F14349">
              <w:rPr>
                <w:b/>
                <w:bCs/>
                <w:sz w:val="20"/>
                <w:szCs w:val="20"/>
              </w:rPr>
              <w:t xml:space="preserve">Tipo de Institución </w:t>
            </w:r>
          </w:p>
        </w:tc>
        <w:tc>
          <w:tcPr>
            <w:tcW w:w="4865" w:type="dxa"/>
          </w:tcPr>
          <w:p w14:paraId="6C012CD8" w14:textId="186B35A9" w:rsidR="00E5146D" w:rsidRPr="00F813EC" w:rsidRDefault="00E5146D">
            <w:pPr>
              <w:pStyle w:val="Default"/>
              <w:rPr>
                <w:sz w:val="20"/>
                <w:szCs w:val="20"/>
              </w:rPr>
            </w:pPr>
            <w:r w:rsidRPr="00F813EC">
              <w:rPr>
                <w:sz w:val="20"/>
                <w:szCs w:val="20"/>
              </w:rPr>
              <w:t xml:space="preserve">Pública </w:t>
            </w:r>
          </w:p>
        </w:tc>
      </w:tr>
      <w:tr w:rsidR="00E5146D" w14:paraId="54BC29D2" w14:textId="77777777" w:rsidTr="00E5146D">
        <w:trPr>
          <w:trHeight w:val="376"/>
        </w:trPr>
        <w:tc>
          <w:tcPr>
            <w:tcW w:w="4865" w:type="dxa"/>
          </w:tcPr>
          <w:p w14:paraId="33ACF970" w14:textId="77777777" w:rsidR="00E5146D" w:rsidRPr="00F14349" w:rsidRDefault="00E5146D">
            <w:pPr>
              <w:pStyle w:val="Default"/>
              <w:rPr>
                <w:sz w:val="20"/>
                <w:szCs w:val="20"/>
              </w:rPr>
            </w:pPr>
            <w:r w:rsidRPr="00F14349">
              <w:rPr>
                <w:b/>
                <w:bCs/>
                <w:sz w:val="20"/>
                <w:szCs w:val="20"/>
              </w:rPr>
              <w:t xml:space="preserve">Grado </w:t>
            </w:r>
          </w:p>
        </w:tc>
        <w:tc>
          <w:tcPr>
            <w:tcW w:w="4865" w:type="dxa"/>
          </w:tcPr>
          <w:p w14:paraId="788656C8" w14:textId="46EE96EA" w:rsidR="00E5146D" w:rsidRPr="00F813EC" w:rsidRDefault="00E5146D" w:rsidP="00D601CD">
            <w:pPr>
              <w:pStyle w:val="Default"/>
              <w:rPr>
                <w:sz w:val="20"/>
                <w:szCs w:val="20"/>
              </w:rPr>
            </w:pPr>
            <w:r w:rsidRPr="00F813EC">
              <w:rPr>
                <w:sz w:val="20"/>
                <w:szCs w:val="20"/>
              </w:rPr>
              <w:t xml:space="preserve">Especialidad </w:t>
            </w:r>
          </w:p>
        </w:tc>
      </w:tr>
      <w:tr w:rsidR="00E5146D" w14:paraId="4F5ECBD6" w14:textId="77777777" w:rsidTr="00E5146D">
        <w:trPr>
          <w:trHeight w:val="249"/>
        </w:trPr>
        <w:tc>
          <w:tcPr>
            <w:tcW w:w="4865" w:type="dxa"/>
          </w:tcPr>
          <w:p w14:paraId="519D3E2C" w14:textId="77777777" w:rsidR="00E5146D" w:rsidRPr="00F14349" w:rsidRDefault="00E5146D">
            <w:pPr>
              <w:pStyle w:val="Default"/>
              <w:rPr>
                <w:sz w:val="20"/>
                <w:szCs w:val="20"/>
              </w:rPr>
            </w:pPr>
            <w:r w:rsidRPr="00F14349">
              <w:rPr>
                <w:b/>
                <w:bCs/>
                <w:sz w:val="20"/>
                <w:szCs w:val="20"/>
              </w:rPr>
              <w:t xml:space="preserve">Orientación </w:t>
            </w:r>
          </w:p>
        </w:tc>
        <w:tc>
          <w:tcPr>
            <w:tcW w:w="4865" w:type="dxa"/>
          </w:tcPr>
          <w:p w14:paraId="7E8BAC52" w14:textId="3BF2D2D8" w:rsidR="00E5146D" w:rsidRPr="00F813EC" w:rsidRDefault="00E5146D" w:rsidP="00D601CD">
            <w:pPr>
              <w:pStyle w:val="Default"/>
              <w:rPr>
                <w:sz w:val="20"/>
                <w:szCs w:val="20"/>
              </w:rPr>
            </w:pPr>
            <w:r w:rsidRPr="00F813EC">
              <w:rPr>
                <w:sz w:val="20"/>
                <w:szCs w:val="20"/>
              </w:rPr>
              <w:t xml:space="preserve">Profesional </w:t>
            </w:r>
          </w:p>
        </w:tc>
      </w:tr>
      <w:tr w:rsidR="00E5146D" w14:paraId="1B5F7B99" w14:textId="77777777" w:rsidTr="00E5146D">
        <w:trPr>
          <w:trHeight w:val="367"/>
        </w:trPr>
        <w:tc>
          <w:tcPr>
            <w:tcW w:w="4865" w:type="dxa"/>
          </w:tcPr>
          <w:p w14:paraId="02BEA8F0" w14:textId="77777777" w:rsidR="00E5146D" w:rsidRPr="00F14349" w:rsidRDefault="00E5146D">
            <w:pPr>
              <w:pStyle w:val="Default"/>
              <w:rPr>
                <w:sz w:val="20"/>
                <w:szCs w:val="20"/>
              </w:rPr>
            </w:pPr>
            <w:r w:rsidRPr="00F14349">
              <w:rPr>
                <w:b/>
                <w:bCs/>
                <w:sz w:val="20"/>
                <w:szCs w:val="20"/>
              </w:rPr>
              <w:t xml:space="preserve">Área </w:t>
            </w:r>
          </w:p>
          <w:p w14:paraId="6763AAA5" w14:textId="77777777" w:rsidR="00E5146D" w:rsidRPr="00F14349" w:rsidRDefault="00E5146D">
            <w:pPr>
              <w:pStyle w:val="Default"/>
              <w:rPr>
                <w:sz w:val="20"/>
                <w:szCs w:val="20"/>
              </w:rPr>
            </w:pPr>
            <w:r w:rsidRPr="00F14349">
              <w:rPr>
                <w:b/>
                <w:bCs/>
                <w:sz w:val="20"/>
                <w:szCs w:val="20"/>
              </w:rPr>
              <w:t xml:space="preserve">Campo y </w:t>
            </w:r>
          </w:p>
          <w:p w14:paraId="75966344" w14:textId="77777777" w:rsidR="00E5146D" w:rsidRPr="00F14349" w:rsidRDefault="00E5146D">
            <w:pPr>
              <w:pStyle w:val="Default"/>
              <w:rPr>
                <w:sz w:val="20"/>
                <w:szCs w:val="20"/>
              </w:rPr>
            </w:pPr>
            <w:r w:rsidRPr="00F14349">
              <w:rPr>
                <w:b/>
                <w:bCs/>
                <w:sz w:val="20"/>
                <w:szCs w:val="20"/>
              </w:rPr>
              <w:t xml:space="preserve">Disciplina </w:t>
            </w:r>
          </w:p>
        </w:tc>
        <w:tc>
          <w:tcPr>
            <w:tcW w:w="4865" w:type="dxa"/>
          </w:tcPr>
          <w:p w14:paraId="256B2B0E" w14:textId="1BFD6643" w:rsidR="00E5146D" w:rsidRPr="00F813EC" w:rsidRDefault="00D601CD">
            <w:pPr>
              <w:pStyle w:val="Default"/>
              <w:rPr>
                <w:sz w:val="20"/>
                <w:szCs w:val="20"/>
              </w:rPr>
            </w:pPr>
            <w:r w:rsidRPr="00F813EC">
              <w:rPr>
                <w:rFonts w:ascii="Segoe UI" w:hAnsi="Segoe UI" w:cs="Segoe UI"/>
                <w:sz w:val="20"/>
                <w:szCs w:val="20"/>
              </w:rPr>
              <w:t>Ciencias Agropecuarias y Biotecnología</w:t>
            </w:r>
            <w:r w:rsidRPr="00F813EC">
              <w:rPr>
                <w:rFonts w:ascii="Segoe UI" w:hAnsi="Segoe UI" w:cs="Segoe UI"/>
                <w:sz w:val="20"/>
                <w:szCs w:val="20"/>
              </w:rPr>
              <w:br/>
              <w:t xml:space="preserve">Agronomía </w:t>
            </w:r>
            <w:r w:rsidRPr="00F813EC">
              <w:rPr>
                <w:rFonts w:ascii="Segoe UI" w:hAnsi="Segoe UI" w:cs="Segoe UI"/>
                <w:sz w:val="20"/>
                <w:szCs w:val="20"/>
              </w:rPr>
              <w:br/>
              <w:t>Ciencia y Tecnología de Los Alimentos</w:t>
            </w:r>
          </w:p>
        </w:tc>
      </w:tr>
      <w:tr w:rsidR="00AC50F5" w14:paraId="76C6B19D" w14:textId="77777777" w:rsidTr="00605412">
        <w:trPr>
          <w:trHeight w:val="841"/>
        </w:trPr>
        <w:tc>
          <w:tcPr>
            <w:tcW w:w="4865" w:type="dxa"/>
          </w:tcPr>
          <w:p w14:paraId="3915694F" w14:textId="77777777" w:rsidR="00AC50F5" w:rsidRPr="00F14349" w:rsidRDefault="00AC50F5" w:rsidP="00AC50F5">
            <w:pPr>
              <w:pStyle w:val="Default"/>
              <w:rPr>
                <w:sz w:val="20"/>
                <w:szCs w:val="20"/>
              </w:rPr>
            </w:pPr>
            <w:r w:rsidRPr="00F14349">
              <w:rPr>
                <w:b/>
                <w:bCs/>
                <w:sz w:val="20"/>
                <w:szCs w:val="20"/>
              </w:rPr>
              <w:t xml:space="preserve">Compromiso institucional </w:t>
            </w:r>
          </w:p>
        </w:tc>
        <w:tc>
          <w:tcPr>
            <w:tcW w:w="4865" w:type="dxa"/>
          </w:tcPr>
          <w:p w14:paraId="0BD93C8D" w14:textId="0F387119" w:rsidR="00605412" w:rsidRPr="00605412" w:rsidRDefault="00605412" w:rsidP="00605412">
            <w:pPr>
              <w:jc w:val="both"/>
              <w:rPr>
                <w:rFonts w:ascii="Segoe UI" w:hAnsi="Segoe UI" w:cs="Segoe UI"/>
                <w:sz w:val="20"/>
                <w:szCs w:val="20"/>
              </w:rPr>
            </w:pPr>
            <w:r w:rsidRPr="00605412">
              <w:rPr>
                <w:rFonts w:ascii="Segoe UI" w:hAnsi="Segoe UI" w:cs="Segoe UI"/>
                <w:sz w:val="20"/>
                <w:szCs w:val="20"/>
              </w:rPr>
              <w:t>El programa se desarrolla conforme a los Lineamientos de Estudios de Posgrado del Centro de Investigación y Asistencia en Tecnología y Diseño del Estado de Jalisco, A.C. (CIATEJ), publicados en 2025, y de acuerdo con las reglas del Sistema Nacional de Posgrados (SNP), manteniendo apego a los valores fundamentales del quehacer académico.</w:t>
            </w:r>
          </w:p>
          <w:p w14:paraId="718BC4C1" w14:textId="374C8FE1" w:rsidR="00605412" w:rsidRPr="00605412" w:rsidRDefault="00605412" w:rsidP="00605412">
            <w:pPr>
              <w:jc w:val="both"/>
              <w:rPr>
                <w:rFonts w:ascii="Segoe UI" w:hAnsi="Segoe UI" w:cs="Segoe UI"/>
                <w:sz w:val="20"/>
                <w:szCs w:val="20"/>
              </w:rPr>
            </w:pPr>
            <w:r w:rsidRPr="00605412">
              <w:rPr>
                <w:rFonts w:ascii="Segoe UI" w:hAnsi="Segoe UI" w:cs="Segoe UI"/>
                <w:sz w:val="20"/>
                <w:szCs w:val="20"/>
              </w:rPr>
              <w:t xml:space="preserve">Se cuenta con un núcleo académico consolidado, conforme a los temas y principios establecidos en el plan y programa vigentes, en cumplimiento de lo dispuesto en el Capítulo 4, “De la Función Docente”, de los Lineamientos de Estudios de Posgrado. Asimismo, el programa dispone del apoyo administrativo institucional y de un presupuesto asignado por el Centro, destinado tanto a las </w:t>
            </w:r>
            <w:r w:rsidRPr="00605412">
              <w:rPr>
                <w:rFonts w:ascii="Segoe UI" w:hAnsi="Segoe UI" w:cs="Segoe UI"/>
                <w:sz w:val="20"/>
                <w:szCs w:val="20"/>
              </w:rPr>
              <w:lastRenderedPageBreak/>
              <w:t>actividades académicas como a las de vinculación con otros Centros Públicos de Investigación (</w:t>
            </w:r>
            <w:proofErr w:type="spellStart"/>
            <w:r w:rsidRPr="00605412">
              <w:rPr>
                <w:rFonts w:ascii="Segoe UI" w:hAnsi="Segoe UI" w:cs="Segoe UI"/>
                <w:sz w:val="20"/>
                <w:szCs w:val="20"/>
              </w:rPr>
              <w:t>CPI’s</w:t>
            </w:r>
            <w:proofErr w:type="spellEnd"/>
            <w:r w:rsidRPr="00605412">
              <w:rPr>
                <w:rFonts w:ascii="Segoe UI" w:hAnsi="Segoe UI" w:cs="Segoe UI"/>
                <w:sz w:val="20"/>
                <w:szCs w:val="20"/>
              </w:rPr>
              <w:t>).</w:t>
            </w:r>
          </w:p>
          <w:p w14:paraId="41AA992E" w14:textId="082CBC9D" w:rsidR="00605412" w:rsidRPr="00605412" w:rsidRDefault="00605412" w:rsidP="00605412">
            <w:pPr>
              <w:jc w:val="both"/>
              <w:rPr>
                <w:rFonts w:ascii="Segoe UI" w:hAnsi="Segoe UI" w:cs="Segoe UI"/>
                <w:sz w:val="20"/>
                <w:szCs w:val="20"/>
              </w:rPr>
            </w:pPr>
            <w:r w:rsidRPr="00605412">
              <w:rPr>
                <w:rFonts w:ascii="Segoe UI" w:hAnsi="Segoe UI" w:cs="Segoe UI"/>
                <w:sz w:val="20"/>
                <w:szCs w:val="20"/>
              </w:rPr>
              <w:t>Al concluir la primera generación, se contará con acceso a los Planes de Acción Territorial elaborados por los y las estudiantes. Antes de su publicación, dichos trabajos serán sometidos a revisión para prevenir el plagio, conforme al Proceso para la Difusión de Trabajos de Investigación establecido en el área de egreso de posgrado. De igual forma, se contempla la evaluación integral del programa, con el fin de identificar áreas de oportunidad y mejora tanto en el plan de estudios como en su estructura operativa.</w:t>
            </w:r>
          </w:p>
          <w:p w14:paraId="630E0FB8" w14:textId="1D23FC0B" w:rsidR="00605412" w:rsidRPr="00605412" w:rsidRDefault="00605412" w:rsidP="00605412">
            <w:pPr>
              <w:jc w:val="both"/>
              <w:rPr>
                <w:rFonts w:ascii="Segoe UI" w:hAnsi="Segoe UI" w:cs="Segoe UI"/>
                <w:sz w:val="20"/>
                <w:szCs w:val="20"/>
              </w:rPr>
            </w:pPr>
            <w:r w:rsidRPr="00605412">
              <w:rPr>
                <w:rFonts w:ascii="Segoe UI" w:hAnsi="Segoe UI" w:cs="Segoe UI"/>
                <w:sz w:val="20"/>
                <w:szCs w:val="20"/>
              </w:rPr>
              <w:t>En congruencia con el “Pronunciamiento de Cero Tolerancia a las Conductas de Hostigamiento y Acoso Sexual en el CIATEJ, A.C.”, emitido el 19 de abril de 2021, el programa asume el compromiso de atender con diligencia, confidencialidad y transparencia cualquier situación relacionada con violencia de género.</w:t>
            </w:r>
          </w:p>
          <w:p w14:paraId="543F889C" w14:textId="0888F00A" w:rsidR="00605412" w:rsidRPr="00605412" w:rsidRDefault="00605412" w:rsidP="00605412">
            <w:pPr>
              <w:jc w:val="both"/>
              <w:rPr>
                <w:rFonts w:ascii="Segoe UI" w:hAnsi="Segoe UI" w:cs="Segoe UI"/>
                <w:bCs/>
                <w:sz w:val="20"/>
                <w:szCs w:val="20"/>
              </w:rPr>
            </w:pPr>
            <w:r w:rsidRPr="00605412">
              <w:rPr>
                <w:rFonts w:ascii="Segoe UI" w:hAnsi="Segoe UI" w:cs="Segoe UI"/>
                <w:bCs/>
                <w:sz w:val="20"/>
                <w:szCs w:val="20"/>
              </w:rPr>
              <w:t>La responsabilidad social del CIATEJ con respecto al programa se sustenta en los siguientes principios:</w:t>
            </w:r>
          </w:p>
          <w:p w14:paraId="615F7D05" w14:textId="67720B2F" w:rsidR="00605412" w:rsidRPr="00474E70" w:rsidRDefault="00605412" w:rsidP="00605412">
            <w:pPr>
              <w:pStyle w:val="Prrafodelista"/>
              <w:numPr>
                <w:ilvl w:val="0"/>
                <w:numId w:val="11"/>
              </w:numPr>
              <w:jc w:val="both"/>
              <w:rPr>
                <w:rFonts w:ascii="Segoe UI" w:hAnsi="Segoe UI" w:cs="Segoe UI"/>
                <w:bCs/>
                <w:lang w:val="es-MX"/>
              </w:rPr>
            </w:pPr>
            <w:r w:rsidRPr="00474E70">
              <w:rPr>
                <w:rFonts w:ascii="Segoe UI" w:hAnsi="Segoe UI" w:cs="Segoe UI"/>
                <w:bCs/>
                <w:lang w:val="es-MX"/>
              </w:rPr>
              <w:t>Aceptación institucional de las reglas e instrumentos normativos del SNP, sus preceptos y lineamientos.</w:t>
            </w:r>
          </w:p>
          <w:p w14:paraId="2F589BCB" w14:textId="6F3BE2A0" w:rsidR="00605412" w:rsidRPr="00474E70" w:rsidRDefault="00605412" w:rsidP="00605412">
            <w:pPr>
              <w:pStyle w:val="Prrafodelista"/>
              <w:numPr>
                <w:ilvl w:val="0"/>
                <w:numId w:val="11"/>
              </w:numPr>
              <w:jc w:val="both"/>
              <w:rPr>
                <w:rFonts w:ascii="Segoe UI" w:hAnsi="Segoe UI" w:cs="Segoe UI"/>
                <w:bCs/>
                <w:lang w:val="es-MX"/>
              </w:rPr>
            </w:pPr>
            <w:r w:rsidRPr="00474E70">
              <w:rPr>
                <w:rFonts w:ascii="Segoe UI" w:hAnsi="Segoe UI" w:cs="Segoe UI"/>
                <w:bCs/>
                <w:lang w:val="es-MX"/>
              </w:rPr>
              <w:t>Cumplimiento expreso del principio de gratuidad, conforme al Artículo 4, fracción XI, de los Lineamientos del SNP.</w:t>
            </w:r>
          </w:p>
          <w:p w14:paraId="1E9C1863" w14:textId="1A028F30" w:rsidR="00605412" w:rsidRPr="00474E70" w:rsidRDefault="00605412" w:rsidP="00605412">
            <w:pPr>
              <w:pStyle w:val="Prrafodelista"/>
              <w:numPr>
                <w:ilvl w:val="0"/>
                <w:numId w:val="11"/>
              </w:numPr>
              <w:jc w:val="both"/>
              <w:rPr>
                <w:rFonts w:ascii="Segoe UI" w:hAnsi="Segoe UI" w:cs="Segoe UI"/>
                <w:bCs/>
                <w:lang w:val="es-MX"/>
              </w:rPr>
            </w:pPr>
            <w:r w:rsidRPr="00474E70">
              <w:rPr>
                <w:rFonts w:ascii="Segoe UI" w:hAnsi="Segoe UI" w:cs="Segoe UI"/>
                <w:bCs/>
                <w:lang w:val="es-MX"/>
              </w:rPr>
              <w:t>Apego a los valores fundamentales de integralidad, ética y responsabilidad académica.</w:t>
            </w:r>
          </w:p>
          <w:p w14:paraId="3B05C357" w14:textId="2654B077" w:rsidR="00605412" w:rsidRPr="00474E70" w:rsidRDefault="00605412" w:rsidP="00605412">
            <w:pPr>
              <w:pStyle w:val="Prrafodelista"/>
              <w:numPr>
                <w:ilvl w:val="0"/>
                <w:numId w:val="11"/>
              </w:numPr>
              <w:jc w:val="both"/>
              <w:rPr>
                <w:rFonts w:ascii="Segoe UI" w:hAnsi="Segoe UI" w:cs="Segoe UI"/>
                <w:bCs/>
                <w:lang w:val="es-MX"/>
              </w:rPr>
            </w:pPr>
            <w:r w:rsidRPr="00474E70">
              <w:rPr>
                <w:rFonts w:ascii="Segoe UI" w:hAnsi="Segoe UI" w:cs="Segoe UI"/>
                <w:bCs/>
                <w:lang w:val="es-MX"/>
              </w:rPr>
              <w:t>Apoyo institucional para el fortalecimiento del núcleo académico.</w:t>
            </w:r>
          </w:p>
          <w:p w14:paraId="6121B42B" w14:textId="2CC896FA" w:rsidR="00605412" w:rsidRPr="00474E70" w:rsidRDefault="00605412" w:rsidP="00605412">
            <w:pPr>
              <w:pStyle w:val="Prrafodelista"/>
              <w:numPr>
                <w:ilvl w:val="0"/>
                <w:numId w:val="11"/>
              </w:numPr>
              <w:jc w:val="both"/>
              <w:rPr>
                <w:rFonts w:ascii="Segoe UI" w:hAnsi="Segoe UI" w:cs="Segoe UI"/>
                <w:bCs/>
                <w:lang w:val="es-MX"/>
              </w:rPr>
            </w:pPr>
            <w:r w:rsidRPr="00474E70">
              <w:rPr>
                <w:rFonts w:ascii="Segoe UI" w:hAnsi="Segoe UI" w:cs="Segoe UI"/>
                <w:bCs/>
                <w:lang w:val="es-MX"/>
              </w:rPr>
              <w:t>Respaldo administrativo para la operación y seguimiento del programa.</w:t>
            </w:r>
          </w:p>
          <w:p w14:paraId="44D2D788" w14:textId="3D8B870B" w:rsidR="00605412" w:rsidRPr="00474E70" w:rsidRDefault="00605412" w:rsidP="00605412">
            <w:pPr>
              <w:pStyle w:val="Prrafodelista"/>
              <w:numPr>
                <w:ilvl w:val="0"/>
                <w:numId w:val="11"/>
              </w:numPr>
              <w:jc w:val="both"/>
              <w:rPr>
                <w:rFonts w:ascii="Segoe UI" w:hAnsi="Segoe UI" w:cs="Segoe UI"/>
                <w:bCs/>
                <w:lang w:val="es-MX"/>
              </w:rPr>
            </w:pPr>
            <w:r w:rsidRPr="00474E70">
              <w:rPr>
                <w:rFonts w:ascii="Segoe UI" w:hAnsi="Segoe UI" w:cs="Segoe UI"/>
                <w:bCs/>
                <w:lang w:val="es-MX"/>
              </w:rPr>
              <w:t>Asignación de presupuesto institucional para actividades académicas y de vinculación.</w:t>
            </w:r>
          </w:p>
          <w:p w14:paraId="010536FE" w14:textId="086D7266" w:rsidR="00605412" w:rsidRPr="00474E70" w:rsidRDefault="00605412" w:rsidP="00605412">
            <w:pPr>
              <w:pStyle w:val="Prrafodelista"/>
              <w:numPr>
                <w:ilvl w:val="0"/>
                <w:numId w:val="11"/>
              </w:numPr>
              <w:jc w:val="both"/>
              <w:rPr>
                <w:rFonts w:ascii="Segoe UI" w:hAnsi="Segoe UI" w:cs="Segoe UI"/>
                <w:bCs/>
                <w:lang w:val="es-MX"/>
              </w:rPr>
            </w:pPr>
            <w:r w:rsidRPr="00474E70">
              <w:rPr>
                <w:rFonts w:ascii="Segoe UI" w:hAnsi="Segoe UI" w:cs="Segoe UI"/>
                <w:bCs/>
                <w:lang w:val="es-MX"/>
              </w:rPr>
              <w:t>Implementación de políticas de acceso universal al conocimiento, mediante repositorios públicos de las tesis y trabajos de egreso.</w:t>
            </w:r>
          </w:p>
          <w:p w14:paraId="75BB51D5" w14:textId="2EDBB3C0" w:rsidR="00605412" w:rsidRPr="00474E70" w:rsidRDefault="00605412" w:rsidP="00605412">
            <w:pPr>
              <w:pStyle w:val="Prrafodelista"/>
              <w:numPr>
                <w:ilvl w:val="0"/>
                <w:numId w:val="11"/>
              </w:numPr>
              <w:jc w:val="both"/>
              <w:rPr>
                <w:rFonts w:ascii="Segoe UI" w:hAnsi="Segoe UI" w:cs="Segoe UI"/>
                <w:bCs/>
                <w:lang w:val="es-MX"/>
              </w:rPr>
            </w:pPr>
            <w:r w:rsidRPr="00474E70">
              <w:rPr>
                <w:rFonts w:ascii="Segoe UI" w:hAnsi="Segoe UI" w:cs="Segoe UI"/>
                <w:bCs/>
                <w:lang w:val="es-MX"/>
              </w:rPr>
              <w:t>Apoyo para la creación y seguimiento de una red de egresadas y egresados.</w:t>
            </w:r>
          </w:p>
          <w:p w14:paraId="500234C5" w14:textId="3CC00DBC" w:rsidR="00605412" w:rsidRPr="00474E70" w:rsidRDefault="00605412" w:rsidP="00605412">
            <w:pPr>
              <w:pStyle w:val="Prrafodelista"/>
              <w:numPr>
                <w:ilvl w:val="0"/>
                <w:numId w:val="11"/>
              </w:numPr>
              <w:jc w:val="both"/>
              <w:rPr>
                <w:rFonts w:ascii="Segoe UI" w:hAnsi="Segoe UI" w:cs="Segoe UI"/>
                <w:bCs/>
                <w:lang w:val="es-MX"/>
              </w:rPr>
            </w:pPr>
            <w:r w:rsidRPr="00474E70">
              <w:rPr>
                <w:rFonts w:ascii="Segoe UI" w:hAnsi="Segoe UI" w:cs="Segoe UI"/>
                <w:bCs/>
                <w:lang w:val="es-MX"/>
              </w:rPr>
              <w:t>Respaldo para la ejecución del plan de mejora continua del programa.</w:t>
            </w:r>
          </w:p>
          <w:p w14:paraId="002470B1" w14:textId="6786E304" w:rsidR="00605412" w:rsidRPr="00474E70" w:rsidRDefault="00605412" w:rsidP="00605412">
            <w:pPr>
              <w:pStyle w:val="Prrafodelista"/>
              <w:numPr>
                <w:ilvl w:val="0"/>
                <w:numId w:val="11"/>
              </w:numPr>
              <w:jc w:val="both"/>
              <w:rPr>
                <w:rFonts w:ascii="Segoe UI" w:hAnsi="Segoe UI" w:cs="Segoe UI"/>
                <w:bCs/>
                <w:lang w:val="es-MX"/>
              </w:rPr>
            </w:pPr>
            <w:r w:rsidRPr="00474E70">
              <w:rPr>
                <w:rFonts w:ascii="Segoe UI" w:hAnsi="Segoe UI" w:cs="Segoe UI"/>
                <w:bCs/>
                <w:lang w:val="es-MX"/>
              </w:rPr>
              <w:lastRenderedPageBreak/>
              <w:t>Aplicación de estrategias y protocolos para la prevención del plagio en la productividad académica.</w:t>
            </w:r>
          </w:p>
          <w:p w14:paraId="5EF57FE9" w14:textId="239D605F" w:rsidR="00605412" w:rsidRPr="00474E70" w:rsidRDefault="00605412" w:rsidP="00605412">
            <w:pPr>
              <w:pStyle w:val="Prrafodelista"/>
              <w:numPr>
                <w:ilvl w:val="0"/>
                <w:numId w:val="11"/>
              </w:numPr>
              <w:jc w:val="both"/>
              <w:rPr>
                <w:rFonts w:ascii="Segoe UI" w:hAnsi="Segoe UI" w:cs="Segoe UI"/>
                <w:bCs/>
                <w:lang w:val="es-MX"/>
              </w:rPr>
            </w:pPr>
            <w:r w:rsidRPr="00474E70">
              <w:rPr>
                <w:rFonts w:ascii="Segoe UI" w:hAnsi="Segoe UI" w:cs="Segoe UI"/>
                <w:bCs/>
                <w:lang w:val="es-MX"/>
              </w:rPr>
              <w:t>Existencia de procedimientos colegiados para la solución de controversias dentro de la comunidad académica.</w:t>
            </w:r>
          </w:p>
          <w:p w14:paraId="25EE61E7" w14:textId="5492ED10" w:rsidR="00605412" w:rsidRPr="00474E70" w:rsidRDefault="00605412" w:rsidP="00605412">
            <w:pPr>
              <w:pStyle w:val="Prrafodelista"/>
              <w:numPr>
                <w:ilvl w:val="0"/>
                <w:numId w:val="11"/>
              </w:numPr>
              <w:jc w:val="both"/>
              <w:rPr>
                <w:rFonts w:ascii="Segoe UI" w:hAnsi="Segoe UI" w:cs="Segoe UI"/>
                <w:bCs/>
                <w:lang w:val="es-MX"/>
              </w:rPr>
            </w:pPr>
            <w:r w:rsidRPr="00474E70">
              <w:rPr>
                <w:rFonts w:ascii="Segoe UI" w:hAnsi="Segoe UI" w:cs="Segoe UI"/>
                <w:bCs/>
                <w:lang w:val="es-MX"/>
              </w:rPr>
              <w:t>Compromiso institucional con la atención de casos de violencia de género, bajo los principios de debida diligencia, confidencialidad, transparencia y accesibilidad.</w:t>
            </w:r>
          </w:p>
          <w:p w14:paraId="29DC7F0A" w14:textId="4ABD2074" w:rsidR="00605412" w:rsidRPr="00605412" w:rsidRDefault="00605412" w:rsidP="00605412">
            <w:pPr>
              <w:jc w:val="both"/>
              <w:rPr>
                <w:rFonts w:ascii="Segoe UI" w:hAnsi="Segoe UI" w:cs="Segoe UI"/>
                <w:bCs/>
                <w:sz w:val="20"/>
                <w:szCs w:val="20"/>
              </w:rPr>
            </w:pPr>
            <w:r w:rsidRPr="00605412">
              <w:rPr>
                <w:rFonts w:ascii="Segoe UI" w:hAnsi="Segoe UI" w:cs="Segoe UI"/>
                <w:bCs/>
                <w:sz w:val="20"/>
                <w:szCs w:val="20"/>
              </w:rPr>
              <w:t>El CIATEJ se compromete a mantener actualizada la información estadística del programa y de las y los estudiantes en la plataforma del SNP, a fin de garantizar la precisión en los reportes institucionales. Asimismo, destinará los recursos financieros, tecnológicos, de infraestructura y humanos necesarios para el desarrollo y ejecución de las actividades académicas de la especialidad.</w:t>
            </w:r>
          </w:p>
          <w:p w14:paraId="7970DF7F" w14:textId="11DC47DA" w:rsidR="00605412" w:rsidRPr="00605412" w:rsidRDefault="00605412" w:rsidP="00605412">
            <w:pPr>
              <w:jc w:val="both"/>
              <w:rPr>
                <w:rFonts w:ascii="Segoe UI" w:hAnsi="Segoe UI" w:cs="Segoe UI"/>
                <w:bCs/>
                <w:sz w:val="20"/>
                <w:szCs w:val="20"/>
              </w:rPr>
            </w:pPr>
            <w:r w:rsidRPr="00605412">
              <w:rPr>
                <w:rFonts w:ascii="Segoe UI" w:hAnsi="Segoe UI" w:cs="Segoe UI"/>
                <w:bCs/>
                <w:sz w:val="20"/>
                <w:szCs w:val="20"/>
              </w:rPr>
              <w:t>La Especialidad tiene como propósito formar egresadas y egresados capaces de atender las problemáticas de los territorios rurales y urbanos con mayores condiciones de marginación social y ambiental. Para ello, el programa se sustenta en un modelo de Colaboración y Retribución Social, en cumplimiento del Reglamento de Becas y Convocatorias.</w:t>
            </w:r>
          </w:p>
          <w:p w14:paraId="5A89E297" w14:textId="7A3B06C4" w:rsidR="00605412" w:rsidRPr="00AC50F5" w:rsidRDefault="00605412" w:rsidP="00605412">
            <w:pPr>
              <w:jc w:val="both"/>
              <w:rPr>
                <w:rFonts w:ascii="Segoe UI" w:hAnsi="Segoe UI" w:cs="Segoe UI"/>
                <w:bCs/>
                <w:sz w:val="20"/>
                <w:szCs w:val="20"/>
              </w:rPr>
            </w:pPr>
            <w:r w:rsidRPr="00605412">
              <w:rPr>
                <w:rFonts w:ascii="Segoe UI" w:hAnsi="Segoe UI" w:cs="Segoe UI"/>
                <w:bCs/>
                <w:sz w:val="20"/>
                <w:szCs w:val="20"/>
              </w:rPr>
              <w:t>Finalmente, se implementarán medidas para promover y garantizar los principios de igualdad, equidad de género, no discriminación e inclusión entre el estudiantado y el personal académico. Se asegurará la correcta gestión administrativa, priorizando la confidencialidad, transparencia y accesibilidad a las herramientas institucionales, además de fomentar la prevención del plagio y la protección de los derechos de autor en la productividad académica durante el desarrollo del programa.</w:t>
            </w:r>
          </w:p>
        </w:tc>
      </w:tr>
      <w:tr w:rsidR="00E5146D" w14:paraId="1C0C0E74" w14:textId="77777777" w:rsidTr="00E5146D">
        <w:trPr>
          <w:trHeight w:val="367"/>
        </w:trPr>
        <w:tc>
          <w:tcPr>
            <w:tcW w:w="4865" w:type="dxa"/>
          </w:tcPr>
          <w:p w14:paraId="3F98D06B" w14:textId="77777777" w:rsidR="00E5146D" w:rsidRDefault="00E5146D">
            <w:pPr>
              <w:pStyle w:val="Default"/>
              <w:rPr>
                <w:sz w:val="18"/>
                <w:szCs w:val="18"/>
              </w:rPr>
            </w:pPr>
            <w:r w:rsidRPr="00F14349">
              <w:rPr>
                <w:b/>
                <w:bCs/>
                <w:sz w:val="20"/>
                <w:szCs w:val="20"/>
              </w:rPr>
              <w:lastRenderedPageBreak/>
              <w:t xml:space="preserve">Justificación de la orientación del programa </w:t>
            </w:r>
          </w:p>
        </w:tc>
        <w:tc>
          <w:tcPr>
            <w:tcW w:w="4865" w:type="dxa"/>
          </w:tcPr>
          <w:p w14:paraId="1CEA0705" w14:textId="67E4D6C3" w:rsidR="00605412" w:rsidRPr="00605412" w:rsidRDefault="00605412" w:rsidP="00605412">
            <w:pPr>
              <w:jc w:val="both"/>
              <w:rPr>
                <w:rFonts w:ascii="Segoe UI" w:hAnsi="Segoe UI" w:cs="Segoe UI"/>
                <w:bCs/>
                <w:sz w:val="20"/>
                <w:szCs w:val="20"/>
              </w:rPr>
            </w:pPr>
            <w:r w:rsidRPr="00605412">
              <w:rPr>
                <w:rFonts w:ascii="Segoe UI" w:hAnsi="Segoe UI" w:cs="Segoe UI"/>
                <w:bCs/>
                <w:sz w:val="20"/>
                <w:szCs w:val="20"/>
              </w:rPr>
              <w:t xml:space="preserve">El programa de especialidad se centra en el fortalecimiento de la comunidad científica mediante estrategias y acciones orientadas a fomentar las vocaciones científicas, la creatividad y el ingenio de la población. Su propósito es promover una formación crítica y fortalecer de manera permanente las capacidades de investigación científica y desarrollo </w:t>
            </w:r>
            <w:r w:rsidRPr="00605412">
              <w:rPr>
                <w:rFonts w:ascii="Segoe UI" w:hAnsi="Segoe UI" w:cs="Segoe UI"/>
                <w:bCs/>
                <w:sz w:val="20"/>
                <w:szCs w:val="20"/>
              </w:rPr>
              <w:lastRenderedPageBreak/>
              <w:t>tecnológico al más alto nivel, con una visión humanista, de compromiso socioambiental, perspectiva de género y enfoque multicultural.</w:t>
            </w:r>
          </w:p>
          <w:p w14:paraId="22676FE0" w14:textId="2D927D7C" w:rsidR="00605412" w:rsidRPr="00605412" w:rsidRDefault="00605412" w:rsidP="00605412">
            <w:pPr>
              <w:jc w:val="both"/>
              <w:rPr>
                <w:rFonts w:ascii="Segoe UI" w:hAnsi="Segoe UI" w:cs="Segoe UI"/>
                <w:bCs/>
                <w:sz w:val="20"/>
                <w:szCs w:val="20"/>
              </w:rPr>
            </w:pPr>
            <w:r w:rsidRPr="00605412">
              <w:rPr>
                <w:rFonts w:ascii="Segoe UI" w:hAnsi="Segoe UI" w:cs="Segoe UI"/>
                <w:bCs/>
                <w:sz w:val="20"/>
                <w:szCs w:val="20"/>
              </w:rPr>
              <w:t>Asimismo, busca incentivar la colaboración dentro de la comunidad científica, propiciando la articulación y convergencia de esfuerzos que impulsen el avance de la frontera del conocimiento, el desarrollo tecnológico de vanguardia y la innovación, para comprender, prevenir y solucionar los grandes problemas nacionales.</w:t>
            </w:r>
          </w:p>
          <w:p w14:paraId="0ED502FA" w14:textId="549685A9" w:rsidR="00605412" w:rsidRPr="00605412" w:rsidRDefault="00605412" w:rsidP="00605412">
            <w:pPr>
              <w:jc w:val="both"/>
              <w:rPr>
                <w:rFonts w:ascii="Segoe UI" w:hAnsi="Segoe UI" w:cs="Segoe UI"/>
                <w:bCs/>
                <w:sz w:val="20"/>
                <w:szCs w:val="20"/>
              </w:rPr>
            </w:pPr>
            <w:r w:rsidRPr="00605412">
              <w:rPr>
                <w:rFonts w:ascii="Segoe UI" w:hAnsi="Segoe UI" w:cs="Segoe UI"/>
                <w:bCs/>
                <w:sz w:val="20"/>
                <w:szCs w:val="20"/>
              </w:rPr>
              <w:t xml:space="preserve">El eje central del programa es contribuir a la reconstrucción de la soberanía alimentaria en México, asumiendo el reto de participar en el diseño, implementación y expansión de modelos renovados de formación integral y abierta. Se propone acercar a las nuevas generaciones con los pueblos originarios y sus saberes, de modo que en el futuro puedan incidir en los procesos sociales y ambientales del país, a partir de la comprensión y </w:t>
            </w:r>
            <w:proofErr w:type="spellStart"/>
            <w:r w:rsidRPr="00605412">
              <w:rPr>
                <w:rFonts w:ascii="Segoe UI" w:hAnsi="Segoe UI" w:cs="Segoe UI"/>
                <w:bCs/>
                <w:sz w:val="20"/>
                <w:szCs w:val="20"/>
              </w:rPr>
              <w:t>visibilización</w:t>
            </w:r>
            <w:proofErr w:type="spellEnd"/>
            <w:r w:rsidRPr="00605412">
              <w:rPr>
                <w:rFonts w:ascii="Segoe UI" w:hAnsi="Segoe UI" w:cs="Segoe UI"/>
                <w:bCs/>
                <w:sz w:val="20"/>
                <w:szCs w:val="20"/>
              </w:rPr>
              <w:t xml:space="preserve"> de diversas prácticas, cosmovisiones y epistemes.</w:t>
            </w:r>
          </w:p>
          <w:p w14:paraId="2C002159" w14:textId="1CDFE666" w:rsidR="00E5146D" w:rsidRPr="00AC50F5" w:rsidRDefault="00605412" w:rsidP="00605412">
            <w:pPr>
              <w:pStyle w:val="Default"/>
              <w:rPr>
                <w:sz w:val="20"/>
                <w:szCs w:val="20"/>
              </w:rPr>
            </w:pPr>
            <w:r w:rsidRPr="00605412">
              <w:rPr>
                <w:rFonts w:ascii="Segoe UI" w:hAnsi="Segoe UI" w:cs="Segoe UI"/>
                <w:bCs/>
                <w:sz w:val="20"/>
                <w:szCs w:val="20"/>
              </w:rPr>
              <w:t>Para alcanzar estos objetivos, se requiere reconocer y aprovechar las capacidades instaladas en las instituciones educativas y de investigación que contribuyen al paradigma de eliminación del glifosato y de los agrotóxicos en México. El programa toma como punto de partida el legado mesoamericano, reflejado en la persistencia y vigencia de los sistemas agrícolas tradicionales, así como en la riqueza de sus productos y gastronomías.</w:t>
            </w:r>
          </w:p>
        </w:tc>
      </w:tr>
      <w:tr w:rsidR="00E5146D" w14:paraId="2A58F655" w14:textId="77777777" w:rsidTr="00E5146D">
        <w:trPr>
          <w:trHeight w:val="244"/>
        </w:trPr>
        <w:tc>
          <w:tcPr>
            <w:tcW w:w="4865" w:type="dxa"/>
          </w:tcPr>
          <w:p w14:paraId="159337AF" w14:textId="77777777" w:rsidR="00E5146D" w:rsidRPr="00F14349" w:rsidRDefault="00E5146D">
            <w:pPr>
              <w:pStyle w:val="Default"/>
              <w:rPr>
                <w:sz w:val="20"/>
                <w:szCs w:val="20"/>
              </w:rPr>
            </w:pPr>
            <w:r w:rsidRPr="00F14349">
              <w:rPr>
                <w:b/>
                <w:bCs/>
                <w:sz w:val="20"/>
                <w:szCs w:val="20"/>
              </w:rPr>
              <w:lastRenderedPageBreak/>
              <w:t xml:space="preserve">Actores de la sociedad con </w:t>
            </w:r>
          </w:p>
          <w:p w14:paraId="4BCBE940" w14:textId="77777777" w:rsidR="00E5146D" w:rsidRDefault="00E5146D">
            <w:pPr>
              <w:pStyle w:val="Default"/>
              <w:rPr>
                <w:sz w:val="18"/>
                <w:szCs w:val="18"/>
              </w:rPr>
            </w:pPr>
            <w:r w:rsidRPr="00F14349">
              <w:rPr>
                <w:b/>
                <w:bCs/>
                <w:sz w:val="20"/>
                <w:szCs w:val="20"/>
              </w:rPr>
              <w:t xml:space="preserve">los que colabora el programa </w:t>
            </w:r>
          </w:p>
        </w:tc>
        <w:tc>
          <w:tcPr>
            <w:tcW w:w="4865" w:type="dxa"/>
          </w:tcPr>
          <w:p w14:paraId="68C00A53" w14:textId="709868AF" w:rsidR="00E5146D" w:rsidRDefault="00605412">
            <w:pPr>
              <w:pStyle w:val="Default"/>
              <w:rPr>
                <w:sz w:val="18"/>
                <w:szCs w:val="18"/>
              </w:rPr>
            </w:pPr>
            <w:r w:rsidRPr="00605412">
              <w:rPr>
                <w:rFonts w:ascii="Segoe UI" w:eastAsiaTheme="minorEastAsia" w:hAnsi="Segoe UI" w:cs="Segoe UI"/>
                <w:color w:val="auto"/>
                <w:sz w:val="20"/>
                <w:szCs w:val="20"/>
                <w:lang w:val="es-ES"/>
              </w:rPr>
              <w:t xml:space="preserve">El programa busca contribuir a la creación y fortalecimiento de alianzas interinstitucionales, concebidas como una plataforma común de colaboración entre instituciones aliadas. A través de estas alianzas, se pretende profundizar los vínculos con equipos de investigación y desarrollo que operan en diversos espacios académicos y territoriales, tales como los Centros Regionales de la Universidad Autónoma Chapingo, las sedes del Colegio de Postgraduados (COLPOS) y del INIFAP, así como con instancias como el Registro Agrario Nacional (RAN), la Procuraduría Agraria, la </w:t>
            </w:r>
            <w:proofErr w:type="spellStart"/>
            <w:r w:rsidRPr="00605412">
              <w:rPr>
                <w:rFonts w:ascii="Segoe UI" w:eastAsiaTheme="minorEastAsia" w:hAnsi="Segoe UI" w:cs="Segoe UI"/>
                <w:color w:val="auto"/>
                <w:sz w:val="20"/>
                <w:szCs w:val="20"/>
                <w:lang w:val="es-ES"/>
              </w:rPr>
              <w:t>DGETAyCM</w:t>
            </w:r>
            <w:proofErr w:type="spellEnd"/>
            <w:r w:rsidRPr="00605412">
              <w:rPr>
                <w:rFonts w:ascii="Segoe UI" w:eastAsiaTheme="minorEastAsia" w:hAnsi="Segoe UI" w:cs="Segoe UI"/>
                <w:color w:val="auto"/>
                <w:sz w:val="20"/>
                <w:szCs w:val="20"/>
                <w:lang w:val="es-ES"/>
              </w:rPr>
              <w:t xml:space="preserve">, la Universidad Benito Juárez García (UBBJ), la Universidad Intercultural (UI), el Grupo de </w:t>
            </w:r>
            <w:r w:rsidRPr="00605412">
              <w:rPr>
                <w:rFonts w:ascii="Segoe UI" w:eastAsiaTheme="minorEastAsia" w:hAnsi="Segoe UI" w:cs="Segoe UI"/>
                <w:color w:val="auto"/>
                <w:sz w:val="20"/>
                <w:szCs w:val="20"/>
                <w:lang w:val="es-ES"/>
              </w:rPr>
              <w:lastRenderedPageBreak/>
              <w:t>Agroecología de CLACSO, las redes nacionales y otros Centros Públicos de Investigación (</w:t>
            </w:r>
            <w:proofErr w:type="spellStart"/>
            <w:r w:rsidRPr="00605412">
              <w:rPr>
                <w:rFonts w:ascii="Segoe UI" w:eastAsiaTheme="minorEastAsia" w:hAnsi="Segoe UI" w:cs="Segoe UI"/>
                <w:color w:val="auto"/>
                <w:sz w:val="20"/>
                <w:szCs w:val="20"/>
                <w:lang w:val="es-ES"/>
              </w:rPr>
              <w:t>CPIs</w:t>
            </w:r>
            <w:proofErr w:type="spellEnd"/>
            <w:r w:rsidRPr="00605412">
              <w:rPr>
                <w:rFonts w:ascii="Segoe UI" w:eastAsiaTheme="minorEastAsia" w:hAnsi="Segoe UI" w:cs="Segoe UI"/>
                <w:color w:val="auto"/>
                <w:sz w:val="20"/>
                <w:szCs w:val="20"/>
                <w:lang w:val="es-ES"/>
              </w:rPr>
              <w:t>).</w:t>
            </w:r>
          </w:p>
        </w:tc>
      </w:tr>
    </w:tbl>
    <w:p w14:paraId="17181664" w14:textId="3B8DDFCB" w:rsidR="00D055F5" w:rsidRDefault="00D055F5" w:rsidP="00582E02"/>
    <w:p w14:paraId="3891D0CC" w14:textId="1CB4EA44" w:rsidR="00AC50F5" w:rsidRPr="009815E0" w:rsidRDefault="00AC50F5" w:rsidP="00AC50F5">
      <w:pPr>
        <w:jc w:val="both"/>
        <w:rPr>
          <w:rFonts w:ascii="Segoe UI" w:hAnsi="Segoe UI" w:cs="Segoe UI"/>
          <w:bCs/>
        </w:rPr>
      </w:pPr>
      <w:r w:rsidRPr="009815E0">
        <w:rPr>
          <w:rFonts w:ascii="Segoe UI" w:hAnsi="Segoe UI" w:cs="Segoe UI"/>
          <w:bCs/>
        </w:rPr>
        <w:t>Sin más por el momento, me despido de usted esperando su respuesta</w:t>
      </w:r>
      <w:r>
        <w:rPr>
          <w:rFonts w:ascii="Segoe UI" w:hAnsi="Segoe UI" w:cs="Segoe UI"/>
          <w:bCs/>
        </w:rPr>
        <w:t xml:space="preserve"> sea </w:t>
      </w:r>
      <w:r w:rsidRPr="009815E0">
        <w:rPr>
          <w:rFonts w:ascii="Segoe UI" w:hAnsi="Segoe UI" w:cs="Segoe UI"/>
          <w:bCs/>
        </w:rPr>
        <w:t>afirmativa ante nuestra postulación de la Especialidad</w:t>
      </w:r>
      <w:r>
        <w:rPr>
          <w:rFonts w:ascii="Segoe UI" w:hAnsi="Segoe UI" w:cs="Segoe UI"/>
          <w:bCs/>
        </w:rPr>
        <w:t>.</w:t>
      </w:r>
    </w:p>
    <w:p w14:paraId="4D03FA60" w14:textId="77777777" w:rsidR="00AC50F5" w:rsidRPr="009815E0" w:rsidRDefault="00AC50F5" w:rsidP="00AC50F5">
      <w:pPr>
        <w:rPr>
          <w:rFonts w:ascii="Segoe UI" w:hAnsi="Segoe UI" w:cs="Segoe UI"/>
          <w:bCs/>
        </w:rPr>
      </w:pPr>
    </w:p>
    <w:p w14:paraId="2CA90DAB" w14:textId="77777777" w:rsidR="00AC50F5" w:rsidRPr="009815E0" w:rsidRDefault="00AC50F5" w:rsidP="00AC50F5">
      <w:pPr>
        <w:jc w:val="center"/>
        <w:rPr>
          <w:rFonts w:ascii="Segoe UI" w:hAnsi="Segoe UI" w:cs="Segoe UI"/>
          <w:bCs/>
        </w:rPr>
      </w:pPr>
      <w:r w:rsidRPr="009815E0">
        <w:rPr>
          <w:rFonts w:ascii="Segoe UI" w:hAnsi="Segoe UI" w:cs="Segoe UI"/>
          <w:bCs/>
        </w:rPr>
        <w:t>Atentamente</w:t>
      </w:r>
    </w:p>
    <w:p w14:paraId="6C7E15F6" w14:textId="77777777" w:rsidR="00AC50F5" w:rsidRPr="009815E0" w:rsidRDefault="00AC50F5" w:rsidP="00AC50F5">
      <w:pPr>
        <w:rPr>
          <w:rFonts w:ascii="Segoe UI" w:hAnsi="Segoe UI" w:cs="Segoe UI"/>
          <w:bCs/>
        </w:rPr>
      </w:pPr>
    </w:p>
    <w:p w14:paraId="3C1D6B17" w14:textId="77777777" w:rsidR="00AC50F5" w:rsidRPr="009815E0" w:rsidRDefault="00AC50F5" w:rsidP="00AC50F5">
      <w:pPr>
        <w:jc w:val="center"/>
        <w:rPr>
          <w:rFonts w:ascii="Segoe UI" w:hAnsi="Segoe UI" w:cs="Segoe UI"/>
          <w:bCs/>
        </w:rPr>
      </w:pPr>
    </w:p>
    <w:p w14:paraId="4FA21A69" w14:textId="77777777" w:rsidR="00AC50F5" w:rsidRPr="009815E0" w:rsidRDefault="00AC50F5" w:rsidP="00AC50F5">
      <w:pPr>
        <w:jc w:val="center"/>
        <w:rPr>
          <w:rFonts w:ascii="Segoe UI" w:hAnsi="Segoe UI" w:cs="Segoe UI"/>
          <w:bCs/>
        </w:rPr>
      </w:pPr>
      <w:r w:rsidRPr="009815E0">
        <w:rPr>
          <w:rFonts w:ascii="Segoe UI" w:hAnsi="Segoe UI" w:cs="Segoe UI"/>
          <w:bCs/>
        </w:rPr>
        <w:t>_____________</w:t>
      </w:r>
      <w:r>
        <w:rPr>
          <w:rFonts w:ascii="Segoe UI" w:hAnsi="Segoe UI" w:cs="Segoe UI"/>
          <w:bCs/>
        </w:rPr>
        <w:t>______________________</w:t>
      </w:r>
      <w:r w:rsidRPr="009815E0">
        <w:rPr>
          <w:rFonts w:ascii="Segoe UI" w:hAnsi="Segoe UI" w:cs="Segoe UI"/>
          <w:bCs/>
        </w:rPr>
        <w:t>_____________</w:t>
      </w:r>
    </w:p>
    <w:p w14:paraId="18DC0BCF" w14:textId="15B7E37D" w:rsidR="00AC50F5" w:rsidRPr="009815E0" w:rsidRDefault="00AC50F5" w:rsidP="00AC50F5">
      <w:pPr>
        <w:jc w:val="center"/>
        <w:rPr>
          <w:rFonts w:ascii="Segoe UI" w:hAnsi="Segoe UI" w:cs="Segoe UI"/>
          <w:bCs/>
        </w:rPr>
      </w:pPr>
      <w:r w:rsidRPr="009815E0">
        <w:rPr>
          <w:rFonts w:ascii="Segoe UI" w:hAnsi="Segoe UI" w:cs="Segoe UI"/>
          <w:bCs/>
        </w:rPr>
        <w:t xml:space="preserve">Dra. </w:t>
      </w:r>
      <w:r>
        <w:rPr>
          <w:rFonts w:ascii="Segoe UI" w:hAnsi="Segoe UI" w:cs="Segoe UI"/>
          <w:bCs/>
        </w:rPr>
        <w:t>Lorena Amaya Delgado</w:t>
      </w:r>
    </w:p>
    <w:p w14:paraId="4CBDB99F" w14:textId="4B420687" w:rsidR="00AC50F5" w:rsidRPr="00111219" w:rsidRDefault="00AC50F5" w:rsidP="00AC50F5">
      <w:pPr>
        <w:jc w:val="center"/>
        <w:rPr>
          <w:rFonts w:ascii="Segoe UI" w:hAnsi="Segoe UI" w:cs="Segoe UI"/>
          <w:bCs/>
        </w:rPr>
      </w:pPr>
      <w:r w:rsidRPr="009815E0">
        <w:rPr>
          <w:rFonts w:ascii="Segoe UI" w:hAnsi="Segoe UI" w:cs="Segoe UI"/>
          <w:bCs/>
        </w:rPr>
        <w:t>Directora General</w:t>
      </w:r>
      <w:r>
        <w:rPr>
          <w:rFonts w:ascii="Segoe UI" w:hAnsi="Segoe UI" w:cs="Segoe UI"/>
          <w:bCs/>
        </w:rPr>
        <w:t xml:space="preserve"> Interina</w:t>
      </w:r>
      <w:r>
        <w:rPr>
          <w:rFonts w:ascii="Segoe UI" w:hAnsi="Segoe UI" w:cs="Segoe UI"/>
          <w:bCs/>
        </w:rPr>
        <w:br/>
      </w:r>
      <w:r w:rsidRPr="009815E0">
        <w:rPr>
          <w:rFonts w:ascii="Segoe UI" w:hAnsi="Segoe UI" w:cs="Segoe UI"/>
          <w:bCs/>
        </w:rPr>
        <w:t xml:space="preserve"> CIATEJ</w:t>
      </w:r>
    </w:p>
    <w:p w14:paraId="4CCF34BB" w14:textId="77777777" w:rsidR="00AC50F5" w:rsidRPr="00582E02" w:rsidRDefault="00AC50F5" w:rsidP="00582E02"/>
    <w:bookmarkEnd w:id="0"/>
    <w:sectPr w:rsidR="00AC50F5" w:rsidRPr="00582E02" w:rsidSect="00A73D65">
      <w:headerReference w:type="even" r:id="rId7"/>
      <w:headerReference w:type="default" r:id="rId8"/>
      <w:footerReference w:type="even" r:id="rId9"/>
      <w:footerReference w:type="default" r:id="rId10"/>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16587" w14:textId="77777777" w:rsidR="00BF68B8" w:rsidRDefault="00BF68B8" w:rsidP="00A73D65">
      <w:r>
        <w:separator/>
      </w:r>
    </w:p>
  </w:endnote>
  <w:endnote w:type="continuationSeparator" w:id="0">
    <w:p w14:paraId="5F41A75E" w14:textId="77777777" w:rsidR="00BF68B8" w:rsidRDefault="00BF68B8"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Noto Sans">
    <w:altName w:val="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61" w14:textId="5688B21B" w:rsidR="00FD1854" w:rsidRDefault="00BF379D">
    <w:pPr>
      <w:pStyle w:val="Piedepgina"/>
    </w:pPr>
    <w:r>
      <w:rPr>
        <w:noProof/>
      </w:rPr>
      <mc:AlternateContent>
        <mc:Choice Requires="wps">
          <w:drawing>
            <wp:anchor distT="0" distB="0" distL="114300" distR="114300" simplePos="0" relativeHeight="251667456" behindDoc="0" locked="0" layoutInCell="1" allowOverlap="1" wp14:anchorId="66609D6A" wp14:editId="0A4B6DE7">
              <wp:simplePos x="0" y="0"/>
              <wp:positionH relativeFrom="column">
                <wp:posOffset>1248286</wp:posOffset>
              </wp:positionH>
              <wp:positionV relativeFrom="paragraph">
                <wp:posOffset>-472014</wp:posOffset>
              </wp:positionV>
              <wp:extent cx="5005633" cy="216602"/>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005633" cy="216602"/>
                      </a:xfrm>
                      <a:prstGeom prst="rect">
                        <a:avLst/>
                      </a:prstGeom>
                      <a:noFill/>
                      <a:ln w="6350">
                        <a:noFill/>
                      </a:ln>
                    </wps:spPr>
                    <wps:txb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98.3pt;margin-top:-37.15pt;width:394.1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" filled="f" stroked="f" strokeweight=".5pt">
              <v:textbo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9B46" w14:textId="096BA830" w:rsidR="00904CC6" w:rsidRDefault="00B67AB0">
    <w:pPr>
      <w:pStyle w:val="Piedepgina"/>
    </w:pPr>
    <w:r>
      <w:rPr>
        <w:noProof/>
      </w:rPr>
      <mc:AlternateContent>
        <mc:Choice Requires="wps">
          <w:drawing>
            <wp:anchor distT="0" distB="0" distL="114300" distR="114300" simplePos="0" relativeHeight="251660288" behindDoc="0" locked="0" layoutInCell="1" allowOverlap="1" wp14:anchorId="021FF935" wp14:editId="2265386C">
              <wp:simplePos x="0" y="0"/>
              <wp:positionH relativeFrom="column">
                <wp:posOffset>1162622</wp:posOffset>
              </wp:positionH>
              <wp:positionV relativeFrom="paragraph">
                <wp:posOffset>-432435</wp:posOffset>
              </wp:positionV>
              <wp:extent cx="5467020" cy="21660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216602"/>
                      </a:xfrm>
                      <a:prstGeom prst="rect">
                        <a:avLst/>
                      </a:prstGeom>
                      <a:noFill/>
                      <a:ln w="6350">
                        <a:noFill/>
                      </a:ln>
                    </wps:spPr>
                    <wps:txb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91.55pt;margin-top:-34.05pt;width:430.45pt;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" filled="f" stroked="f" strokeweight=".5pt">
              <v:textbo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C2FF2" w14:textId="77777777" w:rsidR="00BF68B8" w:rsidRDefault="00BF68B8" w:rsidP="00A73D65">
      <w:r>
        <w:separator/>
      </w:r>
    </w:p>
  </w:footnote>
  <w:footnote w:type="continuationSeparator" w:id="0">
    <w:p w14:paraId="6B29E208" w14:textId="77777777" w:rsidR="00BF68B8" w:rsidRDefault="00BF68B8"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592103A5">
          <wp:simplePos x="0" y="0"/>
          <wp:positionH relativeFrom="column">
            <wp:posOffset>-1062882</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2FA02340">
          <wp:simplePos x="0" y="0"/>
          <wp:positionH relativeFrom="column">
            <wp:posOffset>-1101075</wp:posOffset>
          </wp:positionH>
          <wp:positionV relativeFrom="paragraph">
            <wp:posOffset>-470520</wp:posOffset>
          </wp:positionV>
          <wp:extent cx="7800030" cy="10094156"/>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7279D"/>
    <w:multiLevelType w:val="hybridMultilevel"/>
    <w:tmpl w:val="A2B04D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4E37CE"/>
    <w:multiLevelType w:val="hybridMultilevel"/>
    <w:tmpl w:val="22101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B4CC654"/>
    <w:multiLevelType w:val="hybridMultilevel"/>
    <w:tmpl w:val="3F53E8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01E117B"/>
    <w:multiLevelType w:val="hybridMultilevel"/>
    <w:tmpl w:val="82C67C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64B8F0"/>
    <w:multiLevelType w:val="hybridMultilevel"/>
    <w:tmpl w:val="972E7A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9116157"/>
    <w:multiLevelType w:val="hybridMultilevel"/>
    <w:tmpl w:val="B38E00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8B60B63"/>
    <w:multiLevelType w:val="hybridMultilevel"/>
    <w:tmpl w:val="D7161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9C913E3"/>
    <w:multiLevelType w:val="hybridMultilevel"/>
    <w:tmpl w:val="2D42B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F6B387B"/>
    <w:multiLevelType w:val="hybridMultilevel"/>
    <w:tmpl w:val="35742A2A"/>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04F5EE2"/>
    <w:multiLevelType w:val="hybridMultilevel"/>
    <w:tmpl w:val="3BF493AE"/>
    <w:lvl w:ilvl="0" w:tplc="AD425A58">
      <w:start w:val="1"/>
      <w:numFmt w:val="decimal"/>
      <w:lvlText w:val="%1."/>
      <w:lvlJc w:val="left"/>
      <w:pPr>
        <w:ind w:left="1347" w:hanging="780"/>
      </w:pPr>
      <w:rPr>
        <w:rFonts w:hint="default"/>
      </w:rPr>
    </w:lvl>
    <w:lvl w:ilvl="1" w:tplc="080A0019" w:tentative="1">
      <w:start w:val="1"/>
      <w:numFmt w:val="lowerLetter"/>
      <w:lvlText w:val="%2."/>
      <w:lvlJc w:val="left"/>
      <w:pPr>
        <w:ind w:left="1867" w:hanging="360"/>
      </w:pPr>
    </w:lvl>
    <w:lvl w:ilvl="2" w:tplc="080A001B" w:tentative="1">
      <w:start w:val="1"/>
      <w:numFmt w:val="lowerRoman"/>
      <w:lvlText w:val="%3."/>
      <w:lvlJc w:val="right"/>
      <w:pPr>
        <w:ind w:left="2587" w:hanging="180"/>
      </w:pPr>
    </w:lvl>
    <w:lvl w:ilvl="3" w:tplc="080A000F" w:tentative="1">
      <w:start w:val="1"/>
      <w:numFmt w:val="decimal"/>
      <w:lvlText w:val="%4."/>
      <w:lvlJc w:val="left"/>
      <w:pPr>
        <w:ind w:left="3307" w:hanging="360"/>
      </w:pPr>
    </w:lvl>
    <w:lvl w:ilvl="4" w:tplc="080A0019" w:tentative="1">
      <w:start w:val="1"/>
      <w:numFmt w:val="lowerLetter"/>
      <w:lvlText w:val="%5."/>
      <w:lvlJc w:val="left"/>
      <w:pPr>
        <w:ind w:left="4027" w:hanging="360"/>
      </w:pPr>
    </w:lvl>
    <w:lvl w:ilvl="5" w:tplc="080A001B" w:tentative="1">
      <w:start w:val="1"/>
      <w:numFmt w:val="lowerRoman"/>
      <w:lvlText w:val="%6."/>
      <w:lvlJc w:val="right"/>
      <w:pPr>
        <w:ind w:left="4747" w:hanging="180"/>
      </w:pPr>
    </w:lvl>
    <w:lvl w:ilvl="6" w:tplc="080A000F" w:tentative="1">
      <w:start w:val="1"/>
      <w:numFmt w:val="decimal"/>
      <w:lvlText w:val="%7."/>
      <w:lvlJc w:val="left"/>
      <w:pPr>
        <w:ind w:left="5467" w:hanging="360"/>
      </w:pPr>
    </w:lvl>
    <w:lvl w:ilvl="7" w:tplc="080A0019" w:tentative="1">
      <w:start w:val="1"/>
      <w:numFmt w:val="lowerLetter"/>
      <w:lvlText w:val="%8."/>
      <w:lvlJc w:val="left"/>
      <w:pPr>
        <w:ind w:left="6187" w:hanging="360"/>
      </w:pPr>
    </w:lvl>
    <w:lvl w:ilvl="8" w:tplc="080A001B" w:tentative="1">
      <w:start w:val="1"/>
      <w:numFmt w:val="lowerRoman"/>
      <w:lvlText w:val="%9."/>
      <w:lvlJc w:val="right"/>
      <w:pPr>
        <w:ind w:left="6907" w:hanging="180"/>
      </w:pPr>
    </w:lvl>
  </w:abstractNum>
  <w:abstractNum w:abstractNumId="10" w15:restartNumberingAfterBreak="0">
    <w:nsid w:val="799102EF"/>
    <w:multiLevelType w:val="hybridMultilevel"/>
    <w:tmpl w:val="892ABA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1"/>
  </w:num>
  <w:num w:numId="4">
    <w:abstractNumId w:val="10"/>
  </w:num>
  <w:num w:numId="5">
    <w:abstractNumId w:val="4"/>
  </w:num>
  <w:num w:numId="6">
    <w:abstractNumId w:val="0"/>
  </w:num>
  <w:num w:numId="7">
    <w:abstractNumId w:val="2"/>
  </w:num>
  <w:num w:numId="8">
    <w:abstractNumId w:val="5"/>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22CB2"/>
    <w:rsid w:val="00023AA0"/>
    <w:rsid w:val="00060F0A"/>
    <w:rsid w:val="00156A3E"/>
    <w:rsid w:val="00161740"/>
    <w:rsid w:val="001732A0"/>
    <w:rsid w:val="001800FA"/>
    <w:rsid w:val="00180A38"/>
    <w:rsid w:val="00184325"/>
    <w:rsid w:val="00245F66"/>
    <w:rsid w:val="00256B1D"/>
    <w:rsid w:val="002871E1"/>
    <w:rsid w:val="00287588"/>
    <w:rsid w:val="0029542D"/>
    <w:rsid w:val="002C293A"/>
    <w:rsid w:val="002D60F5"/>
    <w:rsid w:val="002E2142"/>
    <w:rsid w:val="002E2B5E"/>
    <w:rsid w:val="0030476A"/>
    <w:rsid w:val="003542BA"/>
    <w:rsid w:val="00363222"/>
    <w:rsid w:val="00370465"/>
    <w:rsid w:val="003D416E"/>
    <w:rsid w:val="003E1335"/>
    <w:rsid w:val="003F49A8"/>
    <w:rsid w:val="004027DE"/>
    <w:rsid w:val="004543B0"/>
    <w:rsid w:val="00454479"/>
    <w:rsid w:val="004714A6"/>
    <w:rsid w:val="00474E70"/>
    <w:rsid w:val="00477F45"/>
    <w:rsid w:val="004A4C4E"/>
    <w:rsid w:val="004B07B0"/>
    <w:rsid w:val="004D146C"/>
    <w:rsid w:val="004E5574"/>
    <w:rsid w:val="005515E9"/>
    <w:rsid w:val="00582E02"/>
    <w:rsid w:val="005A1743"/>
    <w:rsid w:val="005C1A7C"/>
    <w:rsid w:val="005D14D4"/>
    <w:rsid w:val="005F3347"/>
    <w:rsid w:val="00605412"/>
    <w:rsid w:val="00626EE3"/>
    <w:rsid w:val="00631824"/>
    <w:rsid w:val="006322C1"/>
    <w:rsid w:val="0066676F"/>
    <w:rsid w:val="0067208B"/>
    <w:rsid w:val="00681882"/>
    <w:rsid w:val="006A0DFE"/>
    <w:rsid w:val="006C0425"/>
    <w:rsid w:val="006C3B4E"/>
    <w:rsid w:val="00714C0D"/>
    <w:rsid w:val="00733712"/>
    <w:rsid w:val="00734CC3"/>
    <w:rsid w:val="007421E3"/>
    <w:rsid w:val="00762CB9"/>
    <w:rsid w:val="007738F7"/>
    <w:rsid w:val="0078195E"/>
    <w:rsid w:val="007B09D7"/>
    <w:rsid w:val="007B74AD"/>
    <w:rsid w:val="007D77D1"/>
    <w:rsid w:val="007E184A"/>
    <w:rsid w:val="007E5888"/>
    <w:rsid w:val="00831EE7"/>
    <w:rsid w:val="00834146"/>
    <w:rsid w:val="00847993"/>
    <w:rsid w:val="00904CC6"/>
    <w:rsid w:val="009066A7"/>
    <w:rsid w:val="00906743"/>
    <w:rsid w:val="00907F1C"/>
    <w:rsid w:val="00932C27"/>
    <w:rsid w:val="00935609"/>
    <w:rsid w:val="00937456"/>
    <w:rsid w:val="00937C98"/>
    <w:rsid w:val="00942415"/>
    <w:rsid w:val="00973FB2"/>
    <w:rsid w:val="00976253"/>
    <w:rsid w:val="00991DCF"/>
    <w:rsid w:val="009C12D6"/>
    <w:rsid w:val="009F2BA1"/>
    <w:rsid w:val="00A0555C"/>
    <w:rsid w:val="00A07674"/>
    <w:rsid w:val="00A2021A"/>
    <w:rsid w:val="00A301D7"/>
    <w:rsid w:val="00A314BF"/>
    <w:rsid w:val="00A363E2"/>
    <w:rsid w:val="00A5108A"/>
    <w:rsid w:val="00A57FF1"/>
    <w:rsid w:val="00A73D65"/>
    <w:rsid w:val="00A752E2"/>
    <w:rsid w:val="00A9662E"/>
    <w:rsid w:val="00AB125D"/>
    <w:rsid w:val="00AC50F5"/>
    <w:rsid w:val="00B21938"/>
    <w:rsid w:val="00B541BC"/>
    <w:rsid w:val="00B67AB0"/>
    <w:rsid w:val="00B72D65"/>
    <w:rsid w:val="00B87C85"/>
    <w:rsid w:val="00BB21A6"/>
    <w:rsid w:val="00BB2DFF"/>
    <w:rsid w:val="00BC43BD"/>
    <w:rsid w:val="00BC51E0"/>
    <w:rsid w:val="00BF379D"/>
    <w:rsid w:val="00BF68B8"/>
    <w:rsid w:val="00C02E98"/>
    <w:rsid w:val="00C1416F"/>
    <w:rsid w:val="00C23B9E"/>
    <w:rsid w:val="00C279A3"/>
    <w:rsid w:val="00C30849"/>
    <w:rsid w:val="00C465FE"/>
    <w:rsid w:val="00C62870"/>
    <w:rsid w:val="00C67047"/>
    <w:rsid w:val="00C80084"/>
    <w:rsid w:val="00C90CED"/>
    <w:rsid w:val="00CB7D4F"/>
    <w:rsid w:val="00CE2746"/>
    <w:rsid w:val="00CE3E99"/>
    <w:rsid w:val="00CF3975"/>
    <w:rsid w:val="00D055F5"/>
    <w:rsid w:val="00D1354D"/>
    <w:rsid w:val="00D30C72"/>
    <w:rsid w:val="00D601CD"/>
    <w:rsid w:val="00D84E05"/>
    <w:rsid w:val="00DB53A4"/>
    <w:rsid w:val="00DC18FA"/>
    <w:rsid w:val="00DE3FEC"/>
    <w:rsid w:val="00E145A6"/>
    <w:rsid w:val="00E155A4"/>
    <w:rsid w:val="00E5146D"/>
    <w:rsid w:val="00E809E4"/>
    <w:rsid w:val="00E93867"/>
    <w:rsid w:val="00EA423B"/>
    <w:rsid w:val="00EB407F"/>
    <w:rsid w:val="00EE053F"/>
    <w:rsid w:val="00F14349"/>
    <w:rsid w:val="00F24915"/>
    <w:rsid w:val="00F26829"/>
    <w:rsid w:val="00F401F9"/>
    <w:rsid w:val="00F745B2"/>
    <w:rsid w:val="00F813EC"/>
    <w:rsid w:val="00F945F2"/>
    <w:rsid w:val="00FC34D9"/>
    <w:rsid w:val="00FD1854"/>
    <w:rsid w:val="00FD66C9"/>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Prrafodelista">
    <w:name w:val="List Paragraph"/>
    <w:basedOn w:val="Normal"/>
    <w:uiPriority w:val="34"/>
    <w:qFormat/>
    <w:rsid w:val="003542BA"/>
    <w:pPr>
      <w:ind w:left="720"/>
      <w:contextualSpacing/>
    </w:pPr>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3542BA"/>
    <w:rPr>
      <w:color w:val="0563C1" w:themeColor="hyperlink"/>
      <w:u w:val="single"/>
    </w:rPr>
  </w:style>
  <w:style w:type="paragraph" w:styleId="Textonotapie">
    <w:name w:val="footnote text"/>
    <w:basedOn w:val="Normal"/>
    <w:link w:val="TextonotapieCar"/>
    <w:uiPriority w:val="99"/>
    <w:semiHidden/>
    <w:unhideWhenUsed/>
    <w:rsid w:val="003542BA"/>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3542BA"/>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3542BA"/>
    <w:rPr>
      <w:vertAlign w:val="superscript"/>
    </w:rPr>
  </w:style>
  <w:style w:type="character" w:styleId="Mencinsinresolver">
    <w:name w:val="Unresolved Mention"/>
    <w:basedOn w:val="Fuentedeprrafopredeter"/>
    <w:uiPriority w:val="99"/>
    <w:semiHidden/>
    <w:unhideWhenUsed/>
    <w:rsid w:val="004027DE"/>
    <w:rPr>
      <w:color w:val="605E5C"/>
      <w:shd w:val="clear" w:color="auto" w:fill="E1DFDD"/>
    </w:rPr>
  </w:style>
  <w:style w:type="paragraph" w:styleId="Sinespaciado">
    <w:name w:val="No Spacing"/>
    <w:uiPriority w:val="1"/>
    <w:qFormat/>
    <w:rsid w:val="00CE2746"/>
    <w:rPr>
      <w:rFonts w:eastAsiaTheme="minorEastAsia"/>
      <w:lang w:val="es-ES_tradnl" w:eastAsia="es-ES"/>
    </w:rPr>
  </w:style>
  <w:style w:type="table" w:styleId="Tablaconcuadrcula">
    <w:name w:val="Table Grid"/>
    <w:basedOn w:val="Tablanormal"/>
    <w:uiPriority w:val="59"/>
    <w:rsid w:val="00C80084"/>
    <w:rPr>
      <w:rFonts w:eastAsiaTheme="minorEastAsia"/>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demensaje">
    <w:name w:val="Message Header"/>
    <w:basedOn w:val="Textoindependiente"/>
    <w:link w:val="EncabezadodemensajeCar"/>
    <w:rsid w:val="00582E02"/>
    <w:pPr>
      <w:keepLines/>
      <w:spacing w:line="180" w:lineRule="atLeast"/>
      <w:ind w:left="1555" w:hanging="720"/>
    </w:pPr>
    <w:rPr>
      <w:rFonts w:ascii="Arial" w:eastAsia="Malgun Gothic" w:hAnsi="Arial" w:cs="Times New Roman"/>
      <w:spacing w:val="-5"/>
      <w:sz w:val="20"/>
      <w:szCs w:val="20"/>
    </w:rPr>
  </w:style>
  <w:style w:type="character" w:customStyle="1" w:styleId="EncabezadodemensajeCar">
    <w:name w:val="Encabezado de mensaje Car"/>
    <w:basedOn w:val="Fuentedeprrafopredeter"/>
    <w:link w:val="Encabezadodemensaje"/>
    <w:rsid w:val="00582E02"/>
    <w:rPr>
      <w:rFonts w:ascii="Arial" w:eastAsia="Malgun Gothic" w:hAnsi="Arial" w:cs="Times New Roman"/>
      <w:spacing w:val="-5"/>
      <w:sz w:val="20"/>
      <w:szCs w:val="20"/>
      <w:lang w:val="es-ES"/>
    </w:rPr>
  </w:style>
  <w:style w:type="paragraph" w:customStyle="1" w:styleId="Encabezadodemensaje-primera">
    <w:name w:val="Encabezado de mensaje - primera"/>
    <w:basedOn w:val="Encabezadodemensaje"/>
    <w:next w:val="Encabezadodemensaje"/>
    <w:rsid w:val="00582E02"/>
    <w:pPr>
      <w:spacing w:before="220"/>
    </w:pPr>
  </w:style>
  <w:style w:type="character" w:customStyle="1" w:styleId="Rtulodeencabezadodemensaje">
    <w:name w:val="Rótulo de encabezado de mensaje"/>
    <w:rsid w:val="00582E02"/>
    <w:rPr>
      <w:rFonts w:ascii="Arial Black" w:hAnsi="Arial Black"/>
      <w:spacing w:val="-10"/>
      <w:sz w:val="18"/>
      <w:lang w:bidi="ar-SA"/>
    </w:rPr>
  </w:style>
  <w:style w:type="paragraph" w:customStyle="1" w:styleId="Encabezadodemensaje-ltima">
    <w:name w:val="Encabezado de mensaje - última"/>
    <w:basedOn w:val="Encabezadodemensaje"/>
    <w:next w:val="Textoindependiente"/>
    <w:rsid w:val="00582E02"/>
    <w:pPr>
      <w:pBdr>
        <w:bottom w:val="single" w:sz="6" w:space="15" w:color="auto"/>
      </w:pBdr>
      <w:spacing w:after="320"/>
    </w:pPr>
  </w:style>
  <w:style w:type="paragraph" w:styleId="Textoindependiente">
    <w:name w:val="Body Text"/>
    <w:basedOn w:val="Normal"/>
    <w:link w:val="TextoindependienteCar"/>
    <w:uiPriority w:val="99"/>
    <w:semiHidden/>
    <w:unhideWhenUsed/>
    <w:rsid w:val="00582E02"/>
    <w:pPr>
      <w:spacing w:after="120"/>
    </w:pPr>
  </w:style>
  <w:style w:type="character" w:customStyle="1" w:styleId="TextoindependienteCar">
    <w:name w:val="Texto independiente Car"/>
    <w:basedOn w:val="Fuentedeprrafopredeter"/>
    <w:link w:val="Textoindependiente"/>
    <w:uiPriority w:val="99"/>
    <w:semiHidden/>
    <w:rsid w:val="00582E02"/>
    <w:rPr>
      <w:rFonts w:eastAsiaTheme="minorEastAsia"/>
      <w:lang w:val="es-ES"/>
    </w:rPr>
  </w:style>
  <w:style w:type="paragraph" w:customStyle="1" w:styleId="Default">
    <w:name w:val="Default"/>
    <w:rsid w:val="00E5146D"/>
    <w:pPr>
      <w:autoSpaceDE w:val="0"/>
      <w:autoSpaceDN w:val="0"/>
      <w:adjustRightInd w:val="0"/>
    </w:pPr>
    <w:rPr>
      <w:rFonts w:ascii="Noto Sans" w:hAnsi="Noto Sans" w:cs="Noto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351602">
      <w:bodyDiv w:val="1"/>
      <w:marLeft w:val="0"/>
      <w:marRight w:val="0"/>
      <w:marTop w:val="0"/>
      <w:marBottom w:val="0"/>
      <w:divBdr>
        <w:top w:val="none" w:sz="0" w:space="0" w:color="auto"/>
        <w:left w:val="none" w:sz="0" w:space="0" w:color="auto"/>
        <w:bottom w:val="none" w:sz="0" w:space="0" w:color="auto"/>
        <w:right w:val="none" w:sz="0" w:space="0" w:color="auto"/>
      </w:divBdr>
    </w:div>
    <w:div w:id="1435399267">
      <w:bodyDiv w:val="1"/>
      <w:marLeft w:val="0"/>
      <w:marRight w:val="0"/>
      <w:marTop w:val="0"/>
      <w:marBottom w:val="0"/>
      <w:divBdr>
        <w:top w:val="none" w:sz="0" w:space="0" w:color="auto"/>
        <w:left w:val="none" w:sz="0" w:space="0" w:color="auto"/>
        <w:bottom w:val="none" w:sz="0" w:space="0" w:color="auto"/>
        <w:right w:val="none" w:sz="0" w:space="0" w:color="auto"/>
      </w:divBdr>
    </w:div>
    <w:div w:id="169976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1250</Words>
  <Characters>6875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Erika Nahomy Marino Marmolejo</cp:lastModifiedBy>
  <cp:revision>7</cp:revision>
  <dcterms:created xsi:type="dcterms:W3CDTF">2025-10-21T14:19:00Z</dcterms:created>
  <dcterms:modified xsi:type="dcterms:W3CDTF">2025-11-05T18:22:00Z</dcterms:modified>
</cp:coreProperties>
</file>