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650AD" w14:textId="77777777" w:rsidR="00B77529" w:rsidRDefault="00B77529" w:rsidP="00B77529">
      <w:pPr>
        <w:pStyle w:val="Ttulo2"/>
        <w:spacing w:before="0"/>
      </w:pPr>
      <w:r>
        <w:rPr>
          <w:rFonts w:ascii="Noto Sans" w:hAnsi="Noto Sans"/>
          <w:b/>
          <w:bCs/>
          <w:color w:val="000000"/>
        </w:rPr>
        <w:t>14. Acciones de retribución social y de cooperación interinstitucional</w:t>
      </w:r>
    </w:p>
    <w:p w14:paraId="1361B978" w14:textId="77777777" w:rsidR="00B77529" w:rsidRDefault="00B77529" w:rsidP="00B77529">
      <w:pPr>
        <w:pStyle w:val="NormalWeb"/>
        <w:spacing w:before="0" w:beforeAutospacing="0" w:after="60" w:afterAutospacing="0"/>
        <w:jc w:val="both"/>
      </w:pPr>
      <w:r>
        <w:rPr>
          <w:rFonts w:ascii="Noto Sans" w:hAnsi="Noto Sans"/>
          <w:b/>
          <w:bCs/>
          <w:color w:val="000000"/>
        </w:rPr>
        <w:t>a) Retribución social</w:t>
      </w:r>
    </w:p>
    <w:p w14:paraId="2714E20C" w14:textId="77777777" w:rsidR="00B77529" w:rsidRDefault="00B77529" w:rsidP="00B77529">
      <w:pPr>
        <w:pStyle w:val="NormalWeb"/>
        <w:spacing w:before="0" w:beforeAutospacing="0" w:after="60" w:afterAutospacing="0"/>
        <w:jc w:val="both"/>
      </w:pPr>
      <w:r>
        <w:rPr>
          <w:rFonts w:ascii="Noto Sans" w:hAnsi="Noto Sans"/>
          <w:color w:val="000000"/>
          <w:sz w:val="20"/>
          <w:szCs w:val="20"/>
        </w:rPr>
        <w:t>La ENBC-ASA es un programa de aprendizaje basado en proyectos, siendo el proyecto central de todo estudiante un plan de acción territorial hacia el bienestar comunitario. Para ello, se sigue la metodología de investigación-acción participativa (IAP), que se imparte como materia principal (4 cursos / 4 semestres). La IAP integra la coproducción de conocimiento con la acción social colectiva, y asume un compromiso político y ético con los procesos de cambio social. De esta manera, el proceso educativo se sitúa en la realidad y contexto del territorio para enfocar la atención y solución de problemas prioritarios y contribuir al bienestar comunitario y al cuidado del medio ambiente.</w:t>
      </w:r>
    </w:p>
    <w:p w14:paraId="6730BBB3" w14:textId="77777777" w:rsidR="00B77529" w:rsidRDefault="00B77529" w:rsidP="00B77529">
      <w:pPr>
        <w:pStyle w:val="NormalWeb"/>
        <w:spacing w:before="0" w:beforeAutospacing="0" w:after="60" w:afterAutospacing="0"/>
        <w:jc w:val="both"/>
      </w:pPr>
      <w:r>
        <w:rPr>
          <w:rFonts w:ascii="Noto Sans" w:hAnsi="Noto Sans"/>
          <w:color w:val="000000"/>
          <w:sz w:val="20"/>
          <w:szCs w:val="20"/>
        </w:rPr>
        <w:t>A continuación se describen cuatro actividades de retribución social (con base en la lista del Anexo 1) con una mayor incidencia social y que muestran un compromiso de colaboración y comunicación con la sociedad.</w:t>
      </w:r>
    </w:p>
    <w:p w14:paraId="539DBDF5" w14:textId="77777777" w:rsidR="00B77529" w:rsidRDefault="00B77529" w:rsidP="00B77529">
      <w:pPr>
        <w:pStyle w:val="NormalWeb"/>
        <w:spacing w:before="240" w:beforeAutospacing="0" w:after="60" w:afterAutospacing="0"/>
        <w:jc w:val="both"/>
      </w:pPr>
      <w:r>
        <w:rPr>
          <w:rFonts w:ascii="Noto Sans" w:hAnsi="Noto Sans"/>
          <w:b/>
          <w:bCs/>
          <w:color w:val="000000"/>
          <w:sz w:val="20"/>
          <w:szCs w:val="20"/>
        </w:rPr>
        <w:t>1. Construir comunidades de aprendizaje - comunidades de vida</w:t>
      </w:r>
    </w:p>
    <w:p w14:paraId="658D4A7A" w14:textId="77777777" w:rsidR="00B77529" w:rsidRDefault="00B77529" w:rsidP="00B77529">
      <w:pPr>
        <w:pStyle w:val="NormalWeb"/>
        <w:spacing w:before="0" w:beforeAutospacing="0" w:after="60" w:afterAutospacing="0"/>
        <w:jc w:val="both"/>
      </w:pPr>
      <w:r>
        <w:rPr>
          <w:rFonts w:ascii="Noto Sans" w:hAnsi="Noto Sans"/>
          <w:color w:val="000000"/>
          <w:sz w:val="20"/>
          <w:szCs w:val="20"/>
        </w:rPr>
        <w:t>Un enclave central en esta experiencia educativa, fueron las Comunidades de Aprendizajes (COA), las cuales asumimos como la organización de un equipo conformado por diversos participantes que se proponen desarrollar un proceso colaborativo de co-creación de conocimientos para lograr objetivos comunes (Merçon, 2021). Las COA son conformadas por personas de la comunidad u organización que acompañan al estudiante, y que buscan dinamizar el intercambio de ideas y experiencias, brindando elementos para una formación en un contexto intercultural. Este es un eje central para el programa porque permite concebir la colaboración transdisciplinaria donde el aprendizaje es mutuo, situado y significativo, lo que facilita y promueve el diálogo de saberes, conocimientos y prácticas, colocando en la mira la teoría y el conocimiento agroecológico local (Domené-Painenao, 2024). Así la COA se convierte en el espacio protagonista que más allá de alcanzar metas individuales, busca centrarse en los territorios.</w:t>
      </w:r>
    </w:p>
    <w:p w14:paraId="786F086D" w14:textId="77777777" w:rsidR="00B77529" w:rsidRDefault="00B77529" w:rsidP="00B77529">
      <w:pPr>
        <w:pStyle w:val="NormalWeb"/>
        <w:spacing w:before="0" w:beforeAutospacing="0" w:after="60" w:afterAutospacing="0"/>
        <w:jc w:val="both"/>
      </w:pPr>
      <w:r>
        <w:rPr>
          <w:rFonts w:ascii="Noto Sans" w:hAnsi="Noto Sans"/>
          <w:color w:val="000000"/>
          <w:sz w:val="20"/>
          <w:szCs w:val="20"/>
        </w:rPr>
        <w:t>Actualmente, existen 167 COA activas (una por estudiante) en 18 estados y CDMX, integrando aprox. 3230 participantes, donde el 48% son adultos, 21% jóvenes, 16% niñeces y 15% adultos mayores; también participan poco más mujeres (59%) que hombres (41%) y otrxs (&lt;1%). La participación de jóvenes se debe en parte a que varias COA están conformadas por estudiantes de educación media superior; se encuentran en bachilleratos / preparatorias e institutos técnicos de la localidad. Por otro lado, al estar ancladas en territorios bioculturalmente diversos, el 56% de las COA cuenta con personas de un pueblo indígena / originario o grupo étnico, lo que refuerza su carácter intercultural. Destaca la participación de nahuas, mayas, p´urhépecha, tseltales y tsotsiles entre los 20 pueblos indígenas y grupo étnico identificados en el programa.</w:t>
      </w:r>
    </w:p>
    <w:p w14:paraId="56A34332" w14:textId="77777777" w:rsidR="00B77529" w:rsidRDefault="00B77529" w:rsidP="00B77529">
      <w:pPr>
        <w:pStyle w:val="NormalWeb"/>
        <w:spacing w:before="0" w:beforeAutospacing="0" w:after="60" w:afterAutospacing="0"/>
        <w:jc w:val="both"/>
      </w:pPr>
      <w:r>
        <w:rPr>
          <w:rFonts w:ascii="Noto Sans" w:hAnsi="Noto Sans"/>
          <w:color w:val="000000"/>
          <w:sz w:val="20"/>
          <w:szCs w:val="20"/>
        </w:rPr>
        <w:t xml:space="preserve">Estas COA han demostrado la capacidad de escalar y conectarse, y se pueden ordenar de acuerdo con los ámbitos territoriales en que se amplían. El primer nivel de COA comienza con el/la estudiante / participante en su curso dentro del programa. Un segundo nivel, la COA propia, referida a la organización con quién se desarrollan las actividades centradas a problemáticas territoriales, lo que le permite encontrarse con otras COA afines y colaborar a un siguiente nivel en Comunidades de Aprendizaje Temáticas (CAT). Este espacio permite la expansión más allá de su localidad y escalar a nivel territorial (a nivel nacional) con otras comunidades que tienen temas de investigación y/o problemáticas compartidas. Finalmente, esta experiencia demostró que es posible vincularse con otras instituciones y organizaciones externas cuando se tienen objetivos comunes, generando sinergias orientadas a la cooperación. Fue un espacio que generó redes e </w:t>
      </w:r>
      <w:r>
        <w:rPr>
          <w:rFonts w:ascii="Noto Sans" w:hAnsi="Noto Sans"/>
          <w:color w:val="000000"/>
          <w:sz w:val="20"/>
          <w:szCs w:val="20"/>
        </w:rPr>
        <w:lastRenderedPageBreak/>
        <w:t>interacciones relevantes, para lograr ejecutar planes de acciones territoriales y aprender sobre agroecologías basadas en las agriculturas situadas.</w:t>
      </w:r>
    </w:p>
    <w:p w14:paraId="5055A9E8" w14:textId="77777777" w:rsidR="00B77529" w:rsidRDefault="00B77529" w:rsidP="00B77529">
      <w:pPr>
        <w:pStyle w:val="NormalWeb"/>
        <w:spacing w:before="240" w:beforeAutospacing="0" w:after="120" w:afterAutospacing="0"/>
        <w:jc w:val="both"/>
      </w:pPr>
      <w:r>
        <w:rPr>
          <w:rFonts w:ascii="Noto Sans" w:hAnsi="Noto Sans"/>
          <w:b/>
          <w:bCs/>
          <w:color w:val="000000"/>
          <w:sz w:val="20"/>
          <w:szCs w:val="20"/>
        </w:rPr>
        <w:t>2. Impartir cursos o talleres de formación e innovación social</w:t>
      </w:r>
    </w:p>
    <w:p w14:paraId="016413D5" w14:textId="77777777" w:rsidR="00B77529" w:rsidRDefault="00B77529" w:rsidP="00B77529">
      <w:pPr>
        <w:pStyle w:val="NormalWeb"/>
        <w:spacing w:before="0" w:beforeAutospacing="0" w:after="60" w:afterAutospacing="0"/>
        <w:jc w:val="both"/>
      </w:pPr>
      <w:r>
        <w:rPr>
          <w:rFonts w:ascii="Noto Sans" w:hAnsi="Noto Sans"/>
          <w:color w:val="000000"/>
          <w:sz w:val="20"/>
          <w:szCs w:val="20"/>
        </w:rPr>
        <w:t>Durante la Especialidad tanto estudiantes como el núcleo académico co-organizan talleres de formación, en los que participan las COA y personas de la localidad—están abiertos al público. Los talleres abordan múltiples temáticas propuestas con base en necesidades de formación identificadas en los diagnósticos territoriales y los planes de acción de las/los estudiantes.</w:t>
      </w:r>
    </w:p>
    <w:p w14:paraId="77599117" w14:textId="77777777" w:rsidR="00B77529" w:rsidRDefault="00B77529" w:rsidP="00B77529">
      <w:pPr>
        <w:pStyle w:val="NormalWeb"/>
        <w:spacing w:before="0" w:beforeAutospacing="0" w:after="60" w:afterAutospacing="0"/>
        <w:jc w:val="both"/>
      </w:pPr>
      <w:r>
        <w:rPr>
          <w:rFonts w:ascii="Noto Sans" w:hAnsi="Noto Sans"/>
          <w:color w:val="000000"/>
          <w:sz w:val="20"/>
          <w:szCs w:val="20"/>
        </w:rPr>
        <w:t xml:space="preserve">En el curso Agroecología 2° semestre, las/los estudiantes se dan a la tarea de planear, organizar y facilitar </w:t>
      </w:r>
      <w:r>
        <w:rPr>
          <w:rFonts w:ascii="Noto Sans" w:hAnsi="Noto Sans"/>
          <w:color w:val="000000"/>
          <w:sz w:val="20"/>
          <w:szCs w:val="20"/>
          <w:u w:val="single"/>
        </w:rPr>
        <w:t>talleres técnicos y prácticos</w:t>
      </w:r>
      <w:r>
        <w:rPr>
          <w:rFonts w:ascii="Noto Sans" w:hAnsi="Noto Sans"/>
          <w:color w:val="000000"/>
          <w:sz w:val="20"/>
          <w:szCs w:val="20"/>
        </w:rPr>
        <w:t xml:space="preserve"> en agroecología en sus comunidades, incluyendo en espacios comunitarios y planteles educativos. Para febrero 2025 se registraron 181 talleres en diversas localidades del país y una participación total de 2800 personas: un promedio y máximo de 15 y 80 personas por taller respectivamente. Entre los temas destacan bioinsumos agrícolas, huertos comunitarios, transformación de productos, manejo de cultivos y semillas, participación comunitaria, educación ambiental y apicultura entre varios otros.</w:t>
      </w:r>
    </w:p>
    <w:p w14:paraId="422020D5" w14:textId="77777777" w:rsidR="00B77529" w:rsidRDefault="00B77529" w:rsidP="00B77529">
      <w:pPr>
        <w:pStyle w:val="NormalWeb"/>
        <w:spacing w:before="0" w:beforeAutospacing="0" w:after="60" w:afterAutospacing="0"/>
        <w:jc w:val="both"/>
      </w:pPr>
      <w:r>
        <w:rPr>
          <w:rFonts w:ascii="Noto Sans" w:hAnsi="Noto Sans"/>
          <w:color w:val="000000"/>
          <w:sz w:val="20"/>
          <w:szCs w:val="20"/>
        </w:rPr>
        <w:t xml:space="preserve">Los </w:t>
      </w:r>
      <w:r>
        <w:rPr>
          <w:rFonts w:ascii="Noto Sans" w:hAnsi="Noto Sans"/>
          <w:color w:val="000000"/>
          <w:sz w:val="20"/>
          <w:szCs w:val="20"/>
          <w:u w:val="single"/>
        </w:rPr>
        <w:t>‘colaboratorios’</w:t>
      </w:r>
      <w:r>
        <w:rPr>
          <w:rFonts w:ascii="Noto Sans" w:hAnsi="Noto Sans"/>
          <w:color w:val="000000"/>
          <w:sz w:val="20"/>
          <w:szCs w:val="20"/>
        </w:rPr>
        <w:t>, facilitados durante el 3° semestre de la especialidad, son espacios de praxis y co-aprendizaje para realizar trabajos técnicos, experimentos e investigaciones colectivas y colaborativas. Fueron gestionados por miembros del núcleo académico, con la participación de estudiantes y la comunidad educativa del programa. Los colaboratorios, en su mayoría de modalidad mixta (sesiones virtuales + taller presencial), se realizaron de abril a junio de 2025.</w:t>
      </w:r>
    </w:p>
    <w:p w14:paraId="65986BF6" w14:textId="77777777" w:rsidR="00B77529" w:rsidRDefault="00B77529" w:rsidP="00B77529">
      <w:pPr>
        <w:pStyle w:val="NormalWeb"/>
        <w:spacing w:before="0" w:beforeAutospacing="0" w:after="60" w:afterAutospacing="0"/>
        <w:jc w:val="both"/>
      </w:pPr>
      <w:r>
        <w:rPr>
          <w:rFonts w:ascii="Noto Sans" w:hAnsi="Noto Sans"/>
          <w:color w:val="000000"/>
          <w:sz w:val="20"/>
          <w:szCs w:val="20"/>
        </w:rPr>
        <w:t>Colaboratorios ENBC-ASA, incluyendo ubicación del taller presencial y productos de difusión:</w:t>
      </w:r>
    </w:p>
    <w:p w14:paraId="23729B61" w14:textId="77777777" w:rsidR="00B77529" w:rsidRDefault="00B77529" w:rsidP="00B77529">
      <w:pPr>
        <w:pStyle w:val="NormalWeb"/>
        <w:numPr>
          <w:ilvl w:val="0"/>
          <w:numId w:val="5"/>
        </w:numPr>
        <w:spacing w:before="0" w:beforeAutospacing="0" w:after="20" w:afterAutospacing="0"/>
        <w:ind w:left="425"/>
        <w:jc w:val="both"/>
        <w:textAlignment w:val="baseline"/>
        <w:rPr>
          <w:rFonts w:ascii="Noto Sans" w:hAnsi="Noto Sans"/>
          <w:color w:val="000000"/>
          <w:sz w:val="20"/>
          <w:szCs w:val="20"/>
        </w:rPr>
      </w:pPr>
      <w:r>
        <w:rPr>
          <w:rFonts w:ascii="Noto Sans" w:hAnsi="Noto Sans"/>
          <w:i/>
          <w:iCs/>
          <w:color w:val="000000"/>
          <w:sz w:val="20"/>
          <w:szCs w:val="20"/>
        </w:rPr>
        <w:t>Guardianes y Guardianas de la Milpa y la Vida: Estrategias Comunitarias para la Conservación de Semillas Nativas y Patrimonios Bioculturales</w:t>
      </w:r>
      <w:r>
        <w:rPr>
          <w:rFonts w:ascii="Noto Sans" w:hAnsi="Noto Sans"/>
          <w:color w:val="000000"/>
          <w:sz w:val="20"/>
          <w:szCs w:val="20"/>
        </w:rPr>
        <w:t xml:space="preserve">. Xochimilco, CDMX. </w:t>
      </w:r>
      <w:hyperlink r:id="rId7" w:history="1">
        <w:r>
          <w:rPr>
            <w:rStyle w:val="Hipervnculo"/>
            <w:rFonts w:ascii="Noto Sans" w:hAnsi="Noto Sans"/>
            <w:color w:val="1155CC"/>
            <w:sz w:val="20"/>
            <w:szCs w:val="20"/>
          </w:rPr>
          <w:t xml:space="preserve">Nota informativa </w:t>
        </w:r>
        <w:r>
          <w:rPr>
            <w:rStyle w:val="Hipervnculo"/>
            <w:rFonts w:ascii="Segoe UI Emoji" w:hAnsi="Segoe UI Emoji" w:cs="Segoe UI Emoji"/>
            <w:color w:val="1155CC"/>
            <w:sz w:val="20"/>
            <w:szCs w:val="20"/>
          </w:rPr>
          <w:t>🔗</w:t>
        </w:r>
      </w:hyperlink>
      <w:r>
        <w:rPr>
          <w:rFonts w:ascii="Noto Sans" w:hAnsi="Noto Sans"/>
          <w:color w:val="000000"/>
          <w:sz w:val="20"/>
          <w:szCs w:val="20"/>
        </w:rPr>
        <w:t xml:space="preserve">, </w:t>
      </w:r>
      <w:hyperlink r:id="rId8" w:history="1">
        <w:r>
          <w:rPr>
            <w:rStyle w:val="Hipervnculo"/>
            <w:rFonts w:ascii="Noto Sans" w:hAnsi="Noto Sans"/>
            <w:color w:val="1155CC"/>
            <w:sz w:val="20"/>
            <w:szCs w:val="20"/>
          </w:rPr>
          <w:t xml:space="preserve">Webinario I </w:t>
        </w:r>
        <w:r>
          <w:rPr>
            <w:rStyle w:val="Hipervnculo"/>
            <w:rFonts w:ascii="Segoe UI Emoji" w:hAnsi="Segoe UI Emoji" w:cs="Segoe UI Emoji"/>
            <w:color w:val="1155CC"/>
            <w:sz w:val="20"/>
            <w:szCs w:val="20"/>
          </w:rPr>
          <w:t>🔗</w:t>
        </w:r>
      </w:hyperlink>
      <w:r>
        <w:rPr>
          <w:rFonts w:ascii="Noto Sans" w:hAnsi="Noto Sans"/>
          <w:color w:val="000000"/>
          <w:sz w:val="20"/>
          <w:szCs w:val="20"/>
        </w:rPr>
        <w:t xml:space="preserve">, </w:t>
      </w:r>
      <w:hyperlink r:id="rId9" w:history="1">
        <w:r>
          <w:rPr>
            <w:rStyle w:val="Hipervnculo"/>
            <w:rFonts w:ascii="Noto Sans" w:hAnsi="Noto Sans"/>
            <w:color w:val="1155CC"/>
            <w:sz w:val="20"/>
            <w:szCs w:val="20"/>
          </w:rPr>
          <w:t xml:space="preserve">Webinario II </w:t>
        </w:r>
        <w:r>
          <w:rPr>
            <w:rStyle w:val="Hipervnculo"/>
            <w:rFonts w:ascii="Segoe UI Emoji" w:hAnsi="Segoe UI Emoji" w:cs="Segoe UI Emoji"/>
            <w:color w:val="1155CC"/>
            <w:sz w:val="20"/>
            <w:szCs w:val="20"/>
          </w:rPr>
          <w:t>🔗</w:t>
        </w:r>
      </w:hyperlink>
      <w:r>
        <w:rPr>
          <w:rFonts w:ascii="Noto Sans" w:hAnsi="Noto Sans"/>
          <w:color w:val="000000"/>
          <w:sz w:val="20"/>
          <w:szCs w:val="20"/>
        </w:rPr>
        <w:t>.</w:t>
      </w:r>
    </w:p>
    <w:p w14:paraId="7EBF9800" w14:textId="77777777" w:rsidR="00B77529" w:rsidRDefault="00B77529" w:rsidP="00B77529">
      <w:pPr>
        <w:pStyle w:val="NormalWeb"/>
        <w:numPr>
          <w:ilvl w:val="0"/>
          <w:numId w:val="5"/>
        </w:numPr>
        <w:spacing w:before="0" w:beforeAutospacing="0" w:after="20" w:afterAutospacing="0"/>
        <w:ind w:left="425"/>
        <w:jc w:val="both"/>
        <w:textAlignment w:val="baseline"/>
        <w:rPr>
          <w:rFonts w:ascii="Noto Sans" w:hAnsi="Noto Sans"/>
          <w:color w:val="000000"/>
          <w:sz w:val="20"/>
          <w:szCs w:val="20"/>
        </w:rPr>
      </w:pPr>
      <w:r>
        <w:rPr>
          <w:rFonts w:ascii="Noto Sans" w:hAnsi="Noto Sans"/>
          <w:i/>
          <w:iCs/>
          <w:color w:val="000000"/>
          <w:sz w:val="20"/>
          <w:szCs w:val="20"/>
        </w:rPr>
        <w:t>Empresas de Economía Social y Solidaria</w:t>
      </w:r>
      <w:r>
        <w:rPr>
          <w:rFonts w:ascii="Noto Sans" w:hAnsi="Noto Sans"/>
          <w:color w:val="000000"/>
          <w:sz w:val="20"/>
          <w:szCs w:val="20"/>
        </w:rPr>
        <w:t xml:space="preserve">. Cuetzalan, Puebla. </w:t>
      </w:r>
      <w:hyperlink r:id="rId10" w:history="1">
        <w:r>
          <w:rPr>
            <w:rStyle w:val="Hipervnculo"/>
            <w:rFonts w:ascii="Noto Sans" w:hAnsi="Noto Sans"/>
            <w:color w:val="1155CC"/>
            <w:sz w:val="20"/>
            <w:szCs w:val="20"/>
          </w:rPr>
          <w:t xml:space="preserve">Nota informativa </w:t>
        </w:r>
        <w:r>
          <w:rPr>
            <w:rStyle w:val="Hipervnculo"/>
            <w:rFonts w:ascii="Segoe UI Emoji" w:hAnsi="Segoe UI Emoji" w:cs="Segoe UI Emoji"/>
            <w:color w:val="1155CC"/>
            <w:sz w:val="20"/>
            <w:szCs w:val="20"/>
          </w:rPr>
          <w:t>🔗</w:t>
        </w:r>
      </w:hyperlink>
      <w:r>
        <w:rPr>
          <w:rFonts w:ascii="Noto Sans" w:hAnsi="Noto Sans"/>
          <w:color w:val="000000"/>
          <w:sz w:val="20"/>
          <w:szCs w:val="20"/>
        </w:rPr>
        <w:t xml:space="preserve">, </w:t>
      </w:r>
      <w:hyperlink r:id="rId11" w:history="1">
        <w:r>
          <w:rPr>
            <w:rStyle w:val="Hipervnculo"/>
            <w:rFonts w:ascii="Noto Sans" w:hAnsi="Noto Sans"/>
            <w:color w:val="1155CC"/>
            <w:sz w:val="20"/>
            <w:szCs w:val="20"/>
          </w:rPr>
          <w:t xml:space="preserve">Video </w:t>
        </w:r>
        <w:r>
          <w:rPr>
            <w:rStyle w:val="Hipervnculo"/>
            <w:rFonts w:ascii="Segoe UI Emoji" w:hAnsi="Segoe UI Emoji" w:cs="Segoe UI Emoji"/>
            <w:color w:val="1155CC"/>
            <w:sz w:val="20"/>
            <w:szCs w:val="20"/>
          </w:rPr>
          <w:t>🔗</w:t>
        </w:r>
      </w:hyperlink>
      <w:r>
        <w:rPr>
          <w:rFonts w:ascii="Noto Sans" w:hAnsi="Noto Sans"/>
          <w:color w:val="000000"/>
          <w:sz w:val="20"/>
          <w:szCs w:val="20"/>
        </w:rPr>
        <w:t>.</w:t>
      </w:r>
    </w:p>
    <w:p w14:paraId="173727F2" w14:textId="77777777" w:rsidR="00B77529" w:rsidRDefault="00B77529" w:rsidP="00B77529">
      <w:pPr>
        <w:pStyle w:val="NormalWeb"/>
        <w:numPr>
          <w:ilvl w:val="0"/>
          <w:numId w:val="5"/>
        </w:numPr>
        <w:spacing w:before="0" w:beforeAutospacing="0" w:after="20" w:afterAutospacing="0"/>
        <w:ind w:left="425"/>
        <w:jc w:val="both"/>
        <w:textAlignment w:val="baseline"/>
        <w:rPr>
          <w:rFonts w:ascii="Noto Sans" w:hAnsi="Noto Sans"/>
          <w:color w:val="000000"/>
          <w:sz w:val="20"/>
          <w:szCs w:val="20"/>
        </w:rPr>
      </w:pPr>
      <w:r>
        <w:rPr>
          <w:rFonts w:ascii="Noto Sans" w:hAnsi="Noto Sans"/>
          <w:i/>
          <w:iCs/>
          <w:color w:val="000000"/>
          <w:sz w:val="20"/>
          <w:szCs w:val="20"/>
        </w:rPr>
        <w:t>Rastreando la Identidad Territorial de los Pueblos: Un Viaje a su Historia</w:t>
      </w:r>
      <w:r>
        <w:rPr>
          <w:rFonts w:ascii="Noto Sans" w:hAnsi="Noto Sans"/>
          <w:color w:val="000000"/>
          <w:sz w:val="20"/>
          <w:szCs w:val="20"/>
        </w:rPr>
        <w:t>. Zamora, Michoacán.</w:t>
      </w:r>
    </w:p>
    <w:p w14:paraId="3A0430C7" w14:textId="77777777" w:rsidR="00B77529" w:rsidRDefault="00B77529" w:rsidP="00B77529">
      <w:pPr>
        <w:pStyle w:val="NormalWeb"/>
        <w:numPr>
          <w:ilvl w:val="0"/>
          <w:numId w:val="5"/>
        </w:numPr>
        <w:spacing w:before="0" w:beforeAutospacing="0" w:after="20" w:afterAutospacing="0"/>
        <w:ind w:left="425"/>
        <w:jc w:val="both"/>
        <w:textAlignment w:val="baseline"/>
        <w:rPr>
          <w:rFonts w:ascii="Noto Sans" w:hAnsi="Noto Sans"/>
          <w:color w:val="000000"/>
          <w:sz w:val="20"/>
          <w:szCs w:val="20"/>
        </w:rPr>
      </w:pPr>
      <w:r>
        <w:rPr>
          <w:rFonts w:ascii="Noto Sans" w:hAnsi="Noto Sans"/>
          <w:i/>
          <w:iCs/>
          <w:color w:val="000000"/>
          <w:sz w:val="20"/>
          <w:szCs w:val="20"/>
        </w:rPr>
        <w:t>Semillas al aire</w:t>
      </w:r>
      <w:r>
        <w:rPr>
          <w:rFonts w:ascii="Noto Sans" w:hAnsi="Noto Sans"/>
          <w:color w:val="000000"/>
          <w:sz w:val="20"/>
          <w:szCs w:val="20"/>
        </w:rPr>
        <w:t xml:space="preserve"> (radioclips y comunicación comunitaria). Curso virtual. </w:t>
      </w:r>
      <w:hyperlink r:id="rId12" w:history="1">
        <w:r>
          <w:rPr>
            <w:rStyle w:val="Hipervnculo"/>
            <w:rFonts w:ascii="Noto Sans" w:hAnsi="Noto Sans"/>
            <w:color w:val="1155CC"/>
            <w:sz w:val="20"/>
            <w:szCs w:val="20"/>
          </w:rPr>
          <w:t xml:space="preserve">Nota informativa </w:t>
        </w:r>
        <w:r>
          <w:rPr>
            <w:rStyle w:val="Hipervnculo"/>
            <w:rFonts w:ascii="Segoe UI Emoji" w:hAnsi="Segoe UI Emoji" w:cs="Segoe UI Emoji"/>
            <w:color w:val="1155CC"/>
            <w:sz w:val="20"/>
            <w:szCs w:val="20"/>
          </w:rPr>
          <w:t>🔗</w:t>
        </w:r>
      </w:hyperlink>
      <w:r>
        <w:rPr>
          <w:rFonts w:ascii="Noto Sans" w:hAnsi="Noto Sans"/>
          <w:color w:val="000000"/>
          <w:sz w:val="20"/>
          <w:szCs w:val="20"/>
        </w:rPr>
        <w:t>.</w:t>
      </w:r>
    </w:p>
    <w:p w14:paraId="4DD00F2B" w14:textId="77777777" w:rsidR="00B77529" w:rsidRDefault="00B77529" w:rsidP="00B77529">
      <w:pPr>
        <w:pStyle w:val="NormalWeb"/>
        <w:numPr>
          <w:ilvl w:val="0"/>
          <w:numId w:val="5"/>
        </w:numPr>
        <w:spacing w:before="0" w:beforeAutospacing="0" w:after="20" w:afterAutospacing="0"/>
        <w:ind w:left="425"/>
        <w:jc w:val="both"/>
        <w:textAlignment w:val="baseline"/>
        <w:rPr>
          <w:rFonts w:ascii="Noto Sans" w:hAnsi="Noto Sans"/>
          <w:color w:val="000000"/>
          <w:sz w:val="20"/>
          <w:szCs w:val="20"/>
        </w:rPr>
      </w:pPr>
      <w:r>
        <w:rPr>
          <w:rFonts w:ascii="Noto Sans" w:hAnsi="Noto Sans"/>
          <w:i/>
          <w:iCs/>
          <w:color w:val="000000"/>
          <w:sz w:val="20"/>
          <w:szCs w:val="20"/>
        </w:rPr>
        <w:t>La Cosecha de Agua en Campo</w:t>
      </w:r>
      <w:r>
        <w:rPr>
          <w:rFonts w:ascii="Noto Sans" w:hAnsi="Noto Sans"/>
          <w:color w:val="000000"/>
          <w:sz w:val="20"/>
          <w:szCs w:val="20"/>
        </w:rPr>
        <w:t xml:space="preserve"> (diseño hidrológico en terrenos agrícolas). Tuxpan, Jalisco. </w:t>
      </w:r>
      <w:hyperlink r:id="rId13" w:history="1">
        <w:r>
          <w:rPr>
            <w:rStyle w:val="Hipervnculo"/>
            <w:rFonts w:ascii="Noto Sans" w:hAnsi="Noto Sans"/>
            <w:color w:val="1155CC"/>
            <w:sz w:val="20"/>
            <w:szCs w:val="20"/>
          </w:rPr>
          <w:t xml:space="preserve">Nota informativa </w:t>
        </w:r>
        <w:r>
          <w:rPr>
            <w:rStyle w:val="Hipervnculo"/>
            <w:rFonts w:ascii="Segoe UI Emoji" w:hAnsi="Segoe UI Emoji" w:cs="Segoe UI Emoji"/>
            <w:color w:val="1155CC"/>
            <w:sz w:val="20"/>
            <w:szCs w:val="20"/>
          </w:rPr>
          <w:t>🔗</w:t>
        </w:r>
      </w:hyperlink>
      <w:r>
        <w:rPr>
          <w:rFonts w:ascii="Noto Sans" w:hAnsi="Noto Sans"/>
          <w:color w:val="000000"/>
          <w:sz w:val="20"/>
          <w:szCs w:val="20"/>
        </w:rPr>
        <w:t xml:space="preserve">, </w:t>
      </w:r>
      <w:hyperlink r:id="rId14" w:history="1">
        <w:r>
          <w:rPr>
            <w:rStyle w:val="Hipervnculo"/>
            <w:rFonts w:ascii="Noto Sans" w:hAnsi="Noto Sans"/>
            <w:color w:val="1155CC"/>
            <w:sz w:val="20"/>
            <w:szCs w:val="20"/>
          </w:rPr>
          <w:t xml:space="preserve">Video </w:t>
        </w:r>
        <w:r>
          <w:rPr>
            <w:rStyle w:val="Hipervnculo"/>
            <w:rFonts w:ascii="Segoe UI Emoji" w:hAnsi="Segoe UI Emoji" w:cs="Segoe UI Emoji"/>
            <w:color w:val="1155CC"/>
            <w:sz w:val="20"/>
            <w:szCs w:val="20"/>
          </w:rPr>
          <w:t>🔗</w:t>
        </w:r>
      </w:hyperlink>
      <w:r>
        <w:rPr>
          <w:rFonts w:ascii="Noto Sans" w:hAnsi="Noto Sans"/>
          <w:color w:val="000000"/>
          <w:sz w:val="20"/>
          <w:szCs w:val="20"/>
        </w:rPr>
        <w:t>.</w:t>
      </w:r>
    </w:p>
    <w:p w14:paraId="41E2CC66" w14:textId="77777777" w:rsidR="00B77529" w:rsidRDefault="00B77529" w:rsidP="00B77529">
      <w:pPr>
        <w:pStyle w:val="NormalWeb"/>
        <w:numPr>
          <w:ilvl w:val="0"/>
          <w:numId w:val="5"/>
        </w:numPr>
        <w:spacing w:before="0" w:beforeAutospacing="0" w:after="20" w:afterAutospacing="0"/>
        <w:ind w:left="425"/>
        <w:jc w:val="both"/>
        <w:textAlignment w:val="baseline"/>
        <w:rPr>
          <w:rFonts w:ascii="Noto Sans" w:hAnsi="Noto Sans"/>
          <w:color w:val="000000"/>
          <w:sz w:val="20"/>
          <w:szCs w:val="20"/>
        </w:rPr>
      </w:pPr>
      <w:r>
        <w:rPr>
          <w:rFonts w:ascii="Noto Sans" w:hAnsi="Noto Sans"/>
          <w:i/>
          <w:iCs/>
          <w:color w:val="000000"/>
          <w:sz w:val="20"/>
          <w:szCs w:val="20"/>
        </w:rPr>
        <w:t>Sabores, Saberes y Sanación: Reconectando con nuestra Alimentación como Acto Cultural y de Resistencia</w:t>
      </w:r>
      <w:r>
        <w:rPr>
          <w:rFonts w:ascii="Noto Sans" w:hAnsi="Noto Sans"/>
          <w:color w:val="000000"/>
          <w:sz w:val="20"/>
          <w:szCs w:val="20"/>
        </w:rPr>
        <w:t xml:space="preserve">. Santiago Tianguistenco, EdoMex. </w:t>
      </w:r>
      <w:hyperlink r:id="rId15" w:history="1">
        <w:r>
          <w:rPr>
            <w:rStyle w:val="Hipervnculo"/>
            <w:rFonts w:ascii="Noto Sans" w:hAnsi="Noto Sans"/>
            <w:color w:val="1155CC"/>
            <w:sz w:val="20"/>
            <w:szCs w:val="20"/>
          </w:rPr>
          <w:t xml:space="preserve">Nota informativa </w:t>
        </w:r>
        <w:r>
          <w:rPr>
            <w:rStyle w:val="Hipervnculo"/>
            <w:rFonts w:ascii="Segoe UI Emoji" w:hAnsi="Segoe UI Emoji" w:cs="Segoe UI Emoji"/>
            <w:color w:val="1155CC"/>
            <w:sz w:val="20"/>
            <w:szCs w:val="20"/>
          </w:rPr>
          <w:t>🔗</w:t>
        </w:r>
      </w:hyperlink>
      <w:r>
        <w:rPr>
          <w:rFonts w:ascii="Noto Sans" w:hAnsi="Noto Sans"/>
          <w:color w:val="000000"/>
          <w:sz w:val="20"/>
          <w:szCs w:val="20"/>
        </w:rPr>
        <w:t xml:space="preserve">, </w:t>
      </w:r>
      <w:hyperlink r:id="rId16" w:history="1">
        <w:r>
          <w:rPr>
            <w:rStyle w:val="Hipervnculo"/>
            <w:rFonts w:ascii="Noto Sans" w:hAnsi="Noto Sans"/>
            <w:color w:val="1155CC"/>
            <w:sz w:val="20"/>
            <w:szCs w:val="20"/>
          </w:rPr>
          <w:t xml:space="preserve">Conversatorio </w:t>
        </w:r>
        <w:r>
          <w:rPr>
            <w:rStyle w:val="Hipervnculo"/>
            <w:rFonts w:ascii="Segoe UI Emoji" w:hAnsi="Segoe UI Emoji" w:cs="Segoe UI Emoji"/>
            <w:color w:val="1155CC"/>
            <w:sz w:val="20"/>
            <w:szCs w:val="20"/>
          </w:rPr>
          <w:t>🔗</w:t>
        </w:r>
      </w:hyperlink>
      <w:r>
        <w:rPr>
          <w:rFonts w:ascii="Noto Sans" w:hAnsi="Noto Sans"/>
          <w:color w:val="000000"/>
          <w:sz w:val="20"/>
          <w:szCs w:val="20"/>
        </w:rPr>
        <w:t>.</w:t>
      </w:r>
    </w:p>
    <w:p w14:paraId="34C82E7C" w14:textId="77777777" w:rsidR="00B77529" w:rsidRDefault="00B77529" w:rsidP="00B77529">
      <w:pPr>
        <w:pStyle w:val="NormalWeb"/>
        <w:numPr>
          <w:ilvl w:val="0"/>
          <w:numId w:val="5"/>
        </w:numPr>
        <w:spacing w:before="0" w:beforeAutospacing="0" w:after="20" w:afterAutospacing="0"/>
        <w:ind w:left="425"/>
        <w:jc w:val="both"/>
        <w:textAlignment w:val="baseline"/>
        <w:rPr>
          <w:rFonts w:ascii="Noto Sans" w:hAnsi="Noto Sans"/>
          <w:color w:val="000000"/>
          <w:sz w:val="20"/>
          <w:szCs w:val="20"/>
        </w:rPr>
      </w:pPr>
      <w:r>
        <w:rPr>
          <w:rFonts w:ascii="Noto Sans" w:hAnsi="Noto Sans"/>
          <w:i/>
          <w:iCs/>
          <w:color w:val="000000"/>
          <w:sz w:val="20"/>
          <w:szCs w:val="20"/>
        </w:rPr>
        <w:t>Faena de Saberes entre las Artes y las Agroecologías</w:t>
      </w:r>
      <w:r>
        <w:rPr>
          <w:rFonts w:ascii="Noto Sans" w:hAnsi="Noto Sans"/>
          <w:color w:val="000000"/>
          <w:sz w:val="20"/>
          <w:szCs w:val="20"/>
        </w:rPr>
        <w:t>. Zautla, Puebla.</w:t>
      </w:r>
    </w:p>
    <w:p w14:paraId="7EAC252F" w14:textId="77777777" w:rsidR="00B77529" w:rsidRDefault="00B77529" w:rsidP="00B77529">
      <w:pPr>
        <w:pStyle w:val="NormalWeb"/>
        <w:numPr>
          <w:ilvl w:val="0"/>
          <w:numId w:val="5"/>
        </w:numPr>
        <w:spacing w:before="0" w:beforeAutospacing="0" w:after="20" w:afterAutospacing="0"/>
        <w:ind w:left="425"/>
        <w:jc w:val="both"/>
        <w:textAlignment w:val="baseline"/>
        <w:rPr>
          <w:rFonts w:ascii="Noto Sans" w:hAnsi="Noto Sans"/>
          <w:color w:val="000000"/>
          <w:sz w:val="20"/>
          <w:szCs w:val="20"/>
        </w:rPr>
      </w:pPr>
      <w:r>
        <w:rPr>
          <w:rFonts w:ascii="Noto Sans" w:hAnsi="Noto Sans"/>
          <w:i/>
          <w:iCs/>
          <w:color w:val="000000"/>
          <w:sz w:val="20"/>
          <w:szCs w:val="20"/>
        </w:rPr>
        <w:t>Producción Masiva de Hongos Entomopatógenos para el Control Sostenible de Plagas y Enfermedades Agrícolas</w:t>
      </w:r>
      <w:r>
        <w:rPr>
          <w:rFonts w:ascii="Noto Sans" w:hAnsi="Noto Sans"/>
          <w:color w:val="000000"/>
          <w:sz w:val="20"/>
          <w:szCs w:val="20"/>
        </w:rPr>
        <w:t xml:space="preserve">. Acapulco, Guerrero. </w:t>
      </w:r>
      <w:hyperlink r:id="rId17" w:history="1">
        <w:r>
          <w:rPr>
            <w:rStyle w:val="Hipervnculo"/>
            <w:rFonts w:ascii="Noto Sans" w:hAnsi="Noto Sans"/>
            <w:color w:val="1155CC"/>
            <w:sz w:val="20"/>
            <w:szCs w:val="20"/>
          </w:rPr>
          <w:t xml:space="preserve">Nota informativa </w:t>
        </w:r>
        <w:r>
          <w:rPr>
            <w:rStyle w:val="Hipervnculo"/>
            <w:rFonts w:ascii="Segoe UI Emoji" w:hAnsi="Segoe UI Emoji" w:cs="Segoe UI Emoji"/>
            <w:color w:val="1155CC"/>
            <w:sz w:val="20"/>
            <w:szCs w:val="20"/>
          </w:rPr>
          <w:t>🔗</w:t>
        </w:r>
      </w:hyperlink>
      <w:r>
        <w:rPr>
          <w:rFonts w:ascii="Noto Sans" w:hAnsi="Noto Sans"/>
          <w:color w:val="000000"/>
          <w:sz w:val="20"/>
          <w:szCs w:val="20"/>
        </w:rPr>
        <w:t>.</w:t>
      </w:r>
    </w:p>
    <w:p w14:paraId="2D1B699F" w14:textId="77777777" w:rsidR="00B77529" w:rsidRDefault="00B77529" w:rsidP="00B77529">
      <w:pPr>
        <w:pStyle w:val="NormalWeb"/>
        <w:numPr>
          <w:ilvl w:val="0"/>
          <w:numId w:val="5"/>
        </w:numPr>
        <w:spacing w:before="0" w:beforeAutospacing="0" w:after="20" w:afterAutospacing="0"/>
        <w:ind w:left="425"/>
        <w:jc w:val="both"/>
        <w:textAlignment w:val="baseline"/>
        <w:rPr>
          <w:rFonts w:ascii="Noto Sans" w:hAnsi="Noto Sans"/>
          <w:color w:val="000000"/>
          <w:sz w:val="20"/>
          <w:szCs w:val="20"/>
        </w:rPr>
      </w:pPr>
      <w:r>
        <w:rPr>
          <w:rFonts w:ascii="Noto Sans" w:hAnsi="Noto Sans"/>
          <w:i/>
          <w:iCs/>
          <w:color w:val="000000"/>
          <w:sz w:val="20"/>
          <w:szCs w:val="20"/>
        </w:rPr>
        <w:t>Gestión del Suelo para la Soberanía Alimentaria: Prácticas desde las Comunidades de Aprendizaje</w:t>
      </w:r>
      <w:r>
        <w:rPr>
          <w:rFonts w:ascii="Noto Sans" w:hAnsi="Noto Sans"/>
          <w:color w:val="000000"/>
          <w:sz w:val="20"/>
          <w:szCs w:val="20"/>
        </w:rPr>
        <w:t xml:space="preserve">. San Pedro de Arriba, EdoMex. </w:t>
      </w:r>
      <w:hyperlink r:id="rId18" w:history="1">
        <w:r>
          <w:rPr>
            <w:rStyle w:val="Hipervnculo"/>
            <w:rFonts w:ascii="Noto Sans" w:hAnsi="Noto Sans"/>
            <w:color w:val="1155CC"/>
            <w:sz w:val="20"/>
            <w:szCs w:val="20"/>
          </w:rPr>
          <w:t xml:space="preserve">Nota informativa </w:t>
        </w:r>
        <w:r>
          <w:rPr>
            <w:rStyle w:val="Hipervnculo"/>
            <w:rFonts w:ascii="Segoe UI Emoji" w:hAnsi="Segoe UI Emoji" w:cs="Segoe UI Emoji"/>
            <w:color w:val="1155CC"/>
            <w:sz w:val="20"/>
            <w:szCs w:val="20"/>
          </w:rPr>
          <w:t>🔗</w:t>
        </w:r>
      </w:hyperlink>
      <w:r>
        <w:rPr>
          <w:rFonts w:ascii="Noto Sans" w:hAnsi="Noto Sans"/>
          <w:color w:val="000000"/>
          <w:sz w:val="20"/>
          <w:szCs w:val="20"/>
        </w:rPr>
        <w:t xml:space="preserve">, </w:t>
      </w:r>
      <w:hyperlink r:id="rId19" w:history="1">
        <w:r>
          <w:rPr>
            <w:rStyle w:val="Hipervnculo"/>
            <w:rFonts w:ascii="Noto Sans" w:hAnsi="Noto Sans"/>
            <w:color w:val="1155CC"/>
            <w:sz w:val="20"/>
            <w:szCs w:val="20"/>
          </w:rPr>
          <w:t xml:space="preserve">Webinario I </w:t>
        </w:r>
        <w:r>
          <w:rPr>
            <w:rStyle w:val="Hipervnculo"/>
            <w:rFonts w:ascii="Segoe UI Emoji" w:hAnsi="Segoe UI Emoji" w:cs="Segoe UI Emoji"/>
            <w:color w:val="1155CC"/>
            <w:sz w:val="20"/>
            <w:szCs w:val="20"/>
          </w:rPr>
          <w:t>🔗</w:t>
        </w:r>
      </w:hyperlink>
      <w:r>
        <w:rPr>
          <w:rFonts w:ascii="Noto Sans" w:hAnsi="Noto Sans"/>
          <w:color w:val="000000"/>
          <w:sz w:val="20"/>
          <w:szCs w:val="20"/>
        </w:rPr>
        <w:t>.</w:t>
      </w:r>
    </w:p>
    <w:p w14:paraId="0FAFC1D2" w14:textId="77777777" w:rsidR="00B77529" w:rsidRDefault="00B77529" w:rsidP="00B77529">
      <w:pPr>
        <w:pStyle w:val="NormalWeb"/>
        <w:numPr>
          <w:ilvl w:val="0"/>
          <w:numId w:val="5"/>
        </w:numPr>
        <w:spacing w:before="0" w:beforeAutospacing="0" w:after="20" w:afterAutospacing="0"/>
        <w:ind w:left="425"/>
        <w:jc w:val="both"/>
        <w:textAlignment w:val="baseline"/>
        <w:rPr>
          <w:rFonts w:ascii="Noto Sans" w:hAnsi="Noto Sans"/>
          <w:color w:val="000000"/>
          <w:sz w:val="20"/>
          <w:szCs w:val="20"/>
        </w:rPr>
      </w:pPr>
      <w:r>
        <w:rPr>
          <w:rFonts w:ascii="Noto Sans" w:hAnsi="Noto Sans"/>
          <w:color w:val="000000"/>
          <w:sz w:val="20"/>
          <w:szCs w:val="20"/>
        </w:rPr>
        <w:t> </w:t>
      </w:r>
      <w:r>
        <w:rPr>
          <w:rFonts w:ascii="Noto Sans" w:hAnsi="Noto Sans"/>
          <w:i/>
          <w:iCs/>
          <w:color w:val="000000"/>
          <w:sz w:val="20"/>
          <w:szCs w:val="20"/>
        </w:rPr>
        <w:t>Prácticas Agroecológicas en Defensa de la Flora Nativa y los Saberes Tradicionales en el Lerma-Bajío, Michoacán</w:t>
      </w:r>
      <w:r>
        <w:rPr>
          <w:rFonts w:ascii="Noto Sans" w:hAnsi="Noto Sans"/>
          <w:color w:val="000000"/>
          <w:sz w:val="20"/>
          <w:szCs w:val="20"/>
        </w:rPr>
        <w:t xml:space="preserve">. La Piedad, Michoacán. </w:t>
      </w:r>
      <w:hyperlink r:id="rId20" w:history="1">
        <w:r>
          <w:rPr>
            <w:rStyle w:val="Hipervnculo"/>
            <w:rFonts w:ascii="Noto Sans" w:hAnsi="Noto Sans"/>
            <w:color w:val="1155CC"/>
            <w:sz w:val="20"/>
            <w:szCs w:val="20"/>
          </w:rPr>
          <w:t xml:space="preserve">Nota informativa </w:t>
        </w:r>
        <w:r>
          <w:rPr>
            <w:rStyle w:val="Hipervnculo"/>
            <w:rFonts w:ascii="Segoe UI Emoji" w:hAnsi="Segoe UI Emoji" w:cs="Segoe UI Emoji"/>
            <w:color w:val="1155CC"/>
            <w:sz w:val="20"/>
            <w:szCs w:val="20"/>
          </w:rPr>
          <w:t>🔗</w:t>
        </w:r>
      </w:hyperlink>
    </w:p>
    <w:p w14:paraId="64AB4C96" w14:textId="77777777" w:rsidR="00B77529" w:rsidRDefault="00B77529" w:rsidP="00B77529">
      <w:pPr>
        <w:pStyle w:val="NormalWeb"/>
        <w:numPr>
          <w:ilvl w:val="0"/>
          <w:numId w:val="5"/>
        </w:numPr>
        <w:spacing w:before="0" w:beforeAutospacing="0" w:after="20" w:afterAutospacing="0"/>
        <w:ind w:left="425"/>
        <w:jc w:val="both"/>
        <w:textAlignment w:val="baseline"/>
        <w:rPr>
          <w:rFonts w:ascii="Noto Sans" w:hAnsi="Noto Sans"/>
          <w:color w:val="000000"/>
          <w:sz w:val="20"/>
          <w:szCs w:val="20"/>
        </w:rPr>
      </w:pPr>
      <w:r>
        <w:rPr>
          <w:rFonts w:ascii="Noto Sans" w:hAnsi="Noto Sans"/>
          <w:i/>
          <w:iCs/>
          <w:color w:val="000000"/>
          <w:sz w:val="20"/>
          <w:szCs w:val="20"/>
        </w:rPr>
        <w:t>Tequio “La Palapa”</w:t>
      </w:r>
      <w:r>
        <w:rPr>
          <w:rFonts w:ascii="Noto Sans" w:hAnsi="Noto Sans"/>
          <w:color w:val="000000"/>
          <w:sz w:val="20"/>
          <w:szCs w:val="20"/>
        </w:rPr>
        <w:t xml:space="preserve"> (cuidado del agua en agroecosistemas urbanos). Xalapa, Veracruz. </w:t>
      </w:r>
      <w:hyperlink r:id="rId21" w:history="1">
        <w:r>
          <w:rPr>
            <w:rStyle w:val="Hipervnculo"/>
            <w:rFonts w:ascii="Noto Sans" w:hAnsi="Noto Sans"/>
            <w:color w:val="1155CC"/>
            <w:sz w:val="20"/>
            <w:szCs w:val="20"/>
          </w:rPr>
          <w:t xml:space="preserve">Nota informativa </w:t>
        </w:r>
        <w:r>
          <w:rPr>
            <w:rStyle w:val="Hipervnculo"/>
            <w:rFonts w:ascii="Segoe UI Emoji" w:hAnsi="Segoe UI Emoji" w:cs="Segoe UI Emoji"/>
            <w:color w:val="1155CC"/>
            <w:sz w:val="20"/>
            <w:szCs w:val="20"/>
          </w:rPr>
          <w:t>🔗</w:t>
        </w:r>
      </w:hyperlink>
      <w:r>
        <w:rPr>
          <w:rFonts w:ascii="Noto Sans" w:hAnsi="Noto Sans"/>
          <w:color w:val="000000"/>
          <w:sz w:val="20"/>
          <w:szCs w:val="20"/>
        </w:rPr>
        <w:t>.</w:t>
      </w:r>
    </w:p>
    <w:p w14:paraId="1AA5F248" w14:textId="77777777" w:rsidR="00B77529" w:rsidRDefault="00B77529" w:rsidP="00B77529">
      <w:pPr>
        <w:pStyle w:val="NormalWeb"/>
        <w:numPr>
          <w:ilvl w:val="0"/>
          <w:numId w:val="5"/>
        </w:numPr>
        <w:spacing w:before="0" w:beforeAutospacing="0" w:after="60" w:afterAutospacing="0"/>
        <w:ind w:left="425"/>
        <w:jc w:val="both"/>
        <w:textAlignment w:val="baseline"/>
        <w:rPr>
          <w:rFonts w:ascii="Noto Sans" w:hAnsi="Noto Sans"/>
          <w:color w:val="000000"/>
          <w:sz w:val="20"/>
          <w:szCs w:val="20"/>
        </w:rPr>
      </w:pPr>
      <w:r>
        <w:rPr>
          <w:rFonts w:ascii="Noto Sans" w:hAnsi="Noto Sans"/>
          <w:i/>
          <w:iCs/>
          <w:color w:val="000000"/>
          <w:sz w:val="20"/>
          <w:szCs w:val="20"/>
        </w:rPr>
        <w:t>Red de suelos, agua y la biotecnología en el agroecosistema</w:t>
      </w:r>
      <w:r>
        <w:rPr>
          <w:rFonts w:ascii="Noto Sans" w:hAnsi="Noto Sans"/>
          <w:color w:val="000000"/>
          <w:sz w:val="20"/>
          <w:szCs w:val="20"/>
        </w:rPr>
        <w:t xml:space="preserve">. San Cristóbal de las Casas, Chiapas; Villahermosa, Tabasco; Zautla, Puebla. </w:t>
      </w:r>
      <w:hyperlink r:id="rId22" w:history="1">
        <w:r>
          <w:rPr>
            <w:rStyle w:val="Hipervnculo"/>
            <w:rFonts w:ascii="Noto Sans" w:hAnsi="Noto Sans"/>
            <w:color w:val="1155CC"/>
            <w:sz w:val="20"/>
            <w:szCs w:val="20"/>
          </w:rPr>
          <w:t xml:space="preserve">Nota informativa </w:t>
        </w:r>
        <w:r>
          <w:rPr>
            <w:rStyle w:val="Hipervnculo"/>
            <w:rFonts w:ascii="Segoe UI Emoji" w:hAnsi="Segoe UI Emoji" w:cs="Segoe UI Emoji"/>
            <w:color w:val="1155CC"/>
            <w:sz w:val="20"/>
            <w:szCs w:val="20"/>
          </w:rPr>
          <w:t>🔗</w:t>
        </w:r>
      </w:hyperlink>
      <w:r>
        <w:rPr>
          <w:rFonts w:ascii="Noto Sans" w:hAnsi="Noto Sans"/>
          <w:color w:val="000000"/>
          <w:sz w:val="20"/>
          <w:szCs w:val="20"/>
        </w:rPr>
        <w:t>.</w:t>
      </w:r>
    </w:p>
    <w:p w14:paraId="6B4C7B30" w14:textId="77777777" w:rsidR="00B77529" w:rsidRDefault="00B77529" w:rsidP="00B77529">
      <w:pPr>
        <w:pStyle w:val="NormalWeb"/>
        <w:spacing w:before="0" w:beforeAutospacing="0" w:after="60" w:afterAutospacing="0"/>
        <w:jc w:val="both"/>
      </w:pPr>
      <w:r>
        <w:rPr>
          <w:rFonts w:ascii="Noto Sans" w:hAnsi="Noto Sans"/>
          <w:color w:val="000000"/>
          <w:sz w:val="20"/>
          <w:szCs w:val="20"/>
        </w:rPr>
        <w:t>Cabe resaltar que el diálogo de saberes y el intercambio de experiencias son elementos clave de los colaboratorios para la co-creación y difusión de conocimientos (Santiago Vera et al., 2024).</w:t>
      </w:r>
    </w:p>
    <w:p w14:paraId="701EC1C4" w14:textId="77777777" w:rsidR="00B77529" w:rsidRDefault="00B77529" w:rsidP="00B77529">
      <w:pPr>
        <w:pStyle w:val="NormalWeb"/>
        <w:spacing w:before="240" w:beforeAutospacing="0" w:after="120" w:afterAutospacing="0"/>
        <w:jc w:val="both"/>
      </w:pPr>
      <w:r>
        <w:rPr>
          <w:rFonts w:ascii="Noto Sans" w:hAnsi="Noto Sans"/>
          <w:b/>
          <w:bCs/>
          <w:color w:val="000000"/>
          <w:sz w:val="20"/>
          <w:szCs w:val="20"/>
        </w:rPr>
        <w:t>3. Creación de redes sociales de colaboración</w:t>
      </w:r>
    </w:p>
    <w:p w14:paraId="66FC7A9B" w14:textId="77777777" w:rsidR="00B77529" w:rsidRDefault="00B77529" w:rsidP="00B77529">
      <w:pPr>
        <w:pStyle w:val="NormalWeb"/>
        <w:spacing w:before="0" w:beforeAutospacing="0" w:after="60" w:afterAutospacing="0"/>
        <w:jc w:val="both"/>
      </w:pPr>
      <w:r>
        <w:rPr>
          <w:rFonts w:ascii="Noto Sans" w:hAnsi="Noto Sans"/>
          <w:color w:val="000000"/>
          <w:sz w:val="20"/>
          <w:szCs w:val="20"/>
        </w:rPr>
        <w:t xml:space="preserve">En los </w:t>
      </w:r>
      <w:r>
        <w:rPr>
          <w:rFonts w:ascii="Noto Sans" w:hAnsi="Noto Sans"/>
          <w:color w:val="000000"/>
          <w:sz w:val="20"/>
          <w:szCs w:val="20"/>
          <w:u w:val="single"/>
        </w:rPr>
        <w:t>encuentros regionales</w:t>
      </w:r>
      <w:r>
        <w:rPr>
          <w:rFonts w:ascii="Noto Sans" w:hAnsi="Noto Sans"/>
          <w:color w:val="000000"/>
          <w:sz w:val="20"/>
          <w:szCs w:val="20"/>
        </w:rPr>
        <w:t xml:space="preserve"> de la ENBC-ASA, las/los estudiantes se reúnen presencialmente al menos una vez por semestre en localidades variadas para el intercambio de experiencias y </w:t>
      </w:r>
      <w:r>
        <w:rPr>
          <w:rFonts w:ascii="Noto Sans" w:hAnsi="Noto Sans"/>
          <w:color w:val="000000"/>
          <w:sz w:val="20"/>
          <w:szCs w:val="20"/>
        </w:rPr>
        <w:lastRenderedPageBreak/>
        <w:t>avances de su investigación, visitas a experiencias agroecológicas locales y la vinculación con diversas instituciones aliadas y participantes en el programa. Hasta el momento se han realizado 44 encuentros regionales, a saber, 32 encuentros de nodo (los estudiantes se agrupan en 11 nodos estatales), 6 coloquios y 6 ferias, con un total aproximado de 1250 asistentes. Estos eventos han sido realizados en vinculación con 49 instituciones: 13 de gobierno como SADER, INIFAP, CONANP, Secretaría de Salud, CONAFOR, CIBIOGEM e INAH; y 36 instituciones académicas, incluyendo INECOL, CIESAS, ECOSUR, COLMICH, UNAM, COLPOS, UNICH, UAGRO, Universidad Veracruzana, UBBJ, CICY y UAEMex entre otras.</w:t>
      </w:r>
    </w:p>
    <w:p w14:paraId="7EF876A1" w14:textId="77777777" w:rsidR="00B77529" w:rsidRDefault="00B77529" w:rsidP="00B77529">
      <w:pPr>
        <w:pStyle w:val="NormalWeb"/>
        <w:spacing w:before="120" w:beforeAutospacing="0" w:after="60" w:afterAutospacing="0"/>
        <w:jc w:val="both"/>
      </w:pPr>
      <w:r>
        <w:rPr>
          <w:rFonts w:ascii="Noto Sans" w:hAnsi="Noto Sans"/>
          <w:color w:val="000000"/>
          <w:sz w:val="20"/>
          <w:szCs w:val="20"/>
        </w:rPr>
        <w:t>Notas informativas y de difusión de algunos encuentros regionales recientes:</w:t>
      </w:r>
    </w:p>
    <w:p w14:paraId="1CEBF507" w14:textId="77777777" w:rsidR="00B77529" w:rsidRDefault="00B77529" w:rsidP="00B77529">
      <w:pPr>
        <w:pStyle w:val="NormalWeb"/>
        <w:numPr>
          <w:ilvl w:val="0"/>
          <w:numId w:val="6"/>
        </w:numPr>
        <w:spacing w:before="0" w:beforeAutospacing="0" w:after="0" w:afterAutospacing="0"/>
        <w:ind w:left="425"/>
        <w:jc w:val="both"/>
        <w:textAlignment w:val="baseline"/>
        <w:rPr>
          <w:rFonts w:ascii="Noto Sans" w:hAnsi="Noto Sans"/>
          <w:color w:val="000000"/>
          <w:sz w:val="20"/>
          <w:szCs w:val="20"/>
        </w:rPr>
      </w:pPr>
      <w:r>
        <w:rPr>
          <w:rFonts w:ascii="Noto Sans" w:hAnsi="Noto Sans"/>
          <w:color w:val="000000"/>
          <w:sz w:val="20"/>
          <w:szCs w:val="20"/>
        </w:rPr>
        <w:t xml:space="preserve">5° Encuentro Nodo Oaxaca. Valles Centrales y Mixteca, Oax. 29-31 ago. 2025. </w:t>
      </w:r>
      <w:hyperlink r:id="rId23" w:history="1">
        <w:r>
          <w:rPr>
            <w:rStyle w:val="Hipervnculo"/>
            <w:rFonts w:ascii="Noto Sans" w:hAnsi="Noto Sans"/>
            <w:color w:val="1155CC"/>
            <w:sz w:val="20"/>
            <w:szCs w:val="20"/>
          </w:rPr>
          <w:t xml:space="preserve">Nota inf. </w:t>
        </w:r>
        <w:r>
          <w:rPr>
            <w:rStyle w:val="Hipervnculo"/>
            <w:rFonts w:ascii="Segoe UI Emoji" w:hAnsi="Segoe UI Emoji" w:cs="Segoe UI Emoji"/>
            <w:color w:val="1155CC"/>
            <w:sz w:val="20"/>
            <w:szCs w:val="20"/>
          </w:rPr>
          <w:t>🔗</w:t>
        </w:r>
      </w:hyperlink>
    </w:p>
    <w:p w14:paraId="2323CECF" w14:textId="77777777" w:rsidR="00B77529" w:rsidRDefault="00B77529" w:rsidP="00B77529">
      <w:pPr>
        <w:pStyle w:val="NormalWeb"/>
        <w:numPr>
          <w:ilvl w:val="0"/>
          <w:numId w:val="6"/>
        </w:numPr>
        <w:spacing w:before="0" w:beforeAutospacing="0" w:after="0" w:afterAutospacing="0"/>
        <w:ind w:left="425"/>
        <w:jc w:val="both"/>
        <w:textAlignment w:val="baseline"/>
        <w:rPr>
          <w:rFonts w:ascii="Noto Sans" w:hAnsi="Noto Sans"/>
          <w:color w:val="000000"/>
          <w:sz w:val="20"/>
          <w:szCs w:val="20"/>
        </w:rPr>
      </w:pPr>
      <w:r>
        <w:rPr>
          <w:rFonts w:ascii="Noto Sans" w:hAnsi="Noto Sans"/>
          <w:color w:val="000000"/>
          <w:sz w:val="20"/>
          <w:szCs w:val="20"/>
        </w:rPr>
        <w:t xml:space="preserve">3° Encuentro Nodo Nayarit-Jalisco. Autlán de Navarro, Jal. 28-31 ago. 2025. </w:t>
      </w:r>
      <w:hyperlink r:id="rId24" w:history="1">
        <w:r>
          <w:rPr>
            <w:rStyle w:val="Hipervnculo"/>
            <w:rFonts w:ascii="Noto Sans" w:hAnsi="Noto Sans"/>
            <w:color w:val="1155CC"/>
            <w:sz w:val="20"/>
            <w:szCs w:val="20"/>
          </w:rPr>
          <w:t xml:space="preserve">Nota inf. </w:t>
        </w:r>
        <w:r>
          <w:rPr>
            <w:rStyle w:val="Hipervnculo"/>
            <w:rFonts w:ascii="Segoe UI Emoji" w:hAnsi="Segoe UI Emoji" w:cs="Segoe UI Emoji"/>
            <w:color w:val="1155CC"/>
            <w:sz w:val="20"/>
            <w:szCs w:val="20"/>
          </w:rPr>
          <w:t>🔗</w:t>
        </w:r>
      </w:hyperlink>
    </w:p>
    <w:p w14:paraId="2FC196B2" w14:textId="77777777" w:rsidR="00B77529" w:rsidRDefault="00B77529" w:rsidP="00B77529">
      <w:pPr>
        <w:pStyle w:val="NormalWeb"/>
        <w:numPr>
          <w:ilvl w:val="0"/>
          <w:numId w:val="6"/>
        </w:numPr>
        <w:spacing w:before="0" w:beforeAutospacing="0" w:after="0" w:afterAutospacing="0"/>
        <w:ind w:left="425"/>
        <w:jc w:val="both"/>
        <w:textAlignment w:val="baseline"/>
        <w:rPr>
          <w:rFonts w:ascii="Noto Sans" w:hAnsi="Noto Sans"/>
          <w:color w:val="000000"/>
          <w:sz w:val="20"/>
          <w:szCs w:val="20"/>
        </w:rPr>
      </w:pPr>
      <w:r>
        <w:rPr>
          <w:rFonts w:ascii="Noto Sans" w:hAnsi="Noto Sans"/>
          <w:color w:val="000000"/>
          <w:sz w:val="20"/>
          <w:szCs w:val="20"/>
        </w:rPr>
        <w:t xml:space="preserve">3° Encuentro Nodo Veracruz. Huayacocotla, Ver. 2-4 jul. 2025. </w:t>
      </w:r>
      <w:hyperlink r:id="rId25" w:history="1">
        <w:r>
          <w:rPr>
            <w:rStyle w:val="Hipervnculo"/>
            <w:rFonts w:ascii="Noto Sans" w:hAnsi="Noto Sans"/>
            <w:color w:val="1155CC"/>
            <w:sz w:val="20"/>
            <w:szCs w:val="20"/>
          </w:rPr>
          <w:t xml:space="preserve">Nota inf. </w:t>
        </w:r>
        <w:r>
          <w:rPr>
            <w:rStyle w:val="Hipervnculo"/>
            <w:rFonts w:ascii="Segoe UI Emoji" w:hAnsi="Segoe UI Emoji" w:cs="Segoe UI Emoji"/>
            <w:color w:val="1155CC"/>
            <w:sz w:val="20"/>
            <w:szCs w:val="20"/>
          </w:rPr>
          <w:t>🔗</w:t>
        </w:r>
      </w:hyperlink>
    </w:p>
    <w:p w14:paraId="30BEE6AF" w14:textId="77777777" w:rsidR="00B77529" w:rsidRDefault="00B77529" w:rsidP="00B77529">
      <w:pPr>
        <w:pStyle w:val="NormalWeb"/>
        <w:numPr>
          <w:ilvl w:val="0"/>
          <w:numId w:val="6"/>
        </w:numPr>
        <w:spacing w:before="0" w:beforeAutospacing="0" w:after="0" w:afterAutospacing="0"/>
        <w:ind w:left="425"/>
        <w:jc w:val="both"/>
        <w:textAlignment w:val="baseline"/>
        <w:rPr>
          <w:rFonts w:ascii="Noto Sans" w:hAnsi="Noto Sans"/>
          <w:color w:val="000000"/>
          <w:sz w:val="20"/>
          <w:szCs w:val="20"/>
        </w:rPr>
      </w:pPr>
      <w:r>
        <w:rPr>
          <w:rFonts w:ascii="Noto Sans" w:hAnsi="Noto Sans"/>
          <w:color w:val="000000"/>
          <w:sz w:val="20"/>
          <w:szCs w:val="20"/>
        </w:rPr>
        <w:t xml:space="preserve">4° Encuentro Nodo Guerrero. Acapulco de Juárez, Gro. 2-3 jun. 2025. </w:t>
      </w:r>
      <w:hyperlink r:id="rId26" w:history="1">
        <w:r>
          <w:rPr>
            <w:rStyle w:val="Hipervnculo"/>
            <w:rFonts w:ascii="Noto Sans" w:hAnsi="Noto Sans"/>
            <w:color w:val="1155CC"/>
            <w:sz w:val="20"/>
            <w:szCs w:val="20"/>
          </w:rPr>
          <w:t xml:space="preserve">Nota inf. </w:t>
        </w:r>
        <w:r>
          <w:rPr>
            <w:rStyle w:val="Hipervnculo"/>
            <w:rFonts w:ascii="Segoe UI Emoji" w:hAnsi="Segoe UI Emoji" w:cs="Segoe UI Emoji"/>
            <w:color w:val="1155CC"/>
            <w:sz w:val="20"/>
            <w:szCs w:val="20"/>
          </w:rPr>
          <w:t>🔗</w:t>
        </w:r>
      </w:hyperlink>
    </w:p>
    <w:p w14:paraId="26A48E02" w14:textId="77777777" w:rsidR="00B77529" w:rsidRDefault="00B77529" w:rsidP="00B77529">
      <w:pPr>
        <w:pStyle w:val="NormalWeb"/>
        <w:numPr>
          <w:ilvl w:val="0"/>
          <w:numId w:val="6"/>
        </w:numPr>
        <w:spacing w:before="0" w:beforeAutospacing="0" w:after="0" w:afterAutospacing="0"/>
        <w:ind w:left="425"/>
        <w:jc w:val="both"/>
        <w:textAlignment w:val="baseline"/>
        <w:rPr>
          <w:rFonts w:ascii="Noto Sans" w:hAnsi="Noto Sans"/>
          <w:color w:val="000000"/>
          <w:sz w:val="20"/>
          <w:szCs w:val="20"/>
        </w:rPr>
      </w:pPr>
      <w:r>
        <w:rPr>
          <w:rFonts w:ascii="Noto Sans" w:hAnsi="Noto Sans"/>
          <w:color w:val="000000"/>
          <w:sz w:val="20"/>
          <w:szCs w:val="20"/>
        </w:rPr>
        <w:t xml:space="preserve">3° Encuentro Nodo CDMX-Morelos. Tlalpan, CDMX. 15-16 mar. 2025. </w:t>
      </w:r>
      <w:hyperlink r:id="rId27" w:history="1">
        <w:r>
          <w:rPr>
            <w:rStyle w:val="Hipervnculo"/>
            <w:rFonts w:ascii="Noto Sans" w:hAnsi="Noto Sans"/>
            <w:color w:val="1155CC"/>
            <w:sz w:val="20"/>
            <w:szCs w:val="20"/>
          </w:rPr>
          <w:t xml:space="preserve">Nota inf. </w:t>
        </w:r>
        <w:r>
          <w:rPr>
            <w:rStyle w:val="Hipervnculo"/>
            <w:rFonts w:ascii="Segoe UI Emoji" w:hAnsi="Segoe UI Emoji" w:cs="Segoe UI Emoji"/>
            <w:color w:val="1155CC"/>
            <w:sz w:val="20"/>
            <w:szCs w:val="20"/>
          </w:rPr>
          <w:t>🔗</w:t>
        </w:r>
      </w:hyperlink>
    </w:p>
    <w:p w14:paraId="11E8B2AE" w14:textId="77777777" w:rsidR="00B77529" w:rsidRDefault="00B77529" w:rsidP="00B77529">
      <w:pPr>
        <w:pStyle w:val="NormalWeb"/>
        <w:numPr>
          <w:ilvl w:val="0"/>
          <w:numId w:val="6"/>
        </w:numPr>
        <w:spacing w:before="0" w:beforeAutospacing="0" w:after="60" w:afterAutospacing="0"/>
        <w:ind w:left="425"/>
        <w:jc w:val="both"/>
        <w:textAlignment w:val="baseline"/>
        <w:rPr>
          <w:rFonts w:ascii="Noto Sans" w:hAnsi="Noto Sans"/>
          <w:color w:val="000000"/>
          <w:sz w:val="20"/>
          <w:szCs w:val="20"/>
        </w:rPr>
      </w:pPr>
      <w:r>
        <w:rPr>
          <w:rFonts w:ascii="Noto Sans" w:hAnsi="Noto Sans"/>
          <w:color w:val="000000"/>
          <w:sz w:val="20"/>
          <w:szCs w:val="20"/>
        </w:rPr>
        <w:t xml:space="preserve">2° Coloquio Nodo Tabasco-Campeche. Villahermosa, Tab. 10-11 feb. 2025. </w:t>
      </w:r>
      <w:hyperlink r:id="rId28" w:history="1">
        <w:r>
          <w:rPr>
            <w:rStyle w:val="Hipervnculo"/>
            <w:rFonts w:ascii="Noto Sans" w:hAnsi="Noto Sans"/>
            <w:color w:val="1155CC"/>
            <w:sz w:val="20"/>
            <w:szCs w:val="20"/>
          </w:rPr>
          <w:t xml:space="preserve">Nota inf. </w:t>
        </w:r>
        <w:r>
          <w:rPr>
            <w:rStyle w:val="Hipervnculo"/>
            <w:rFonts w:ascii="Segoe UI Emoji" w:hAnsi="Segoe UI Emoji" w:cs="Segoe UI Emoji"/>
            <w:color w:val="1155CC"/>
            <w:sz w:val="20"/>
            <w:szCs w:val="20"/>
          </w:rPr>
          <w:t>🔗</w:t>
        </w:r>
      </w:hyperlink>
    </w:p>
    <w:p w14:paraId="271B696C" w14:textId="77777777" w:rsidR="00B77529" w:rsidRDefault="00B77529" w:rsidP="00B77529">
      <w:pPr>
        <w:pStyle w:val="NormalWeb"/>
        <w:spacing w:before="120" w:beforeAutospacing="0" w:after="60" w:afterAutospacing="0"/>
        <w:jc w:val="both"/>
      </w:pPr>
      <w:r>
        <w:rPr>
          <w:rFonts w:ascii="Noto Sans" w:hAnsi="Noto Sans"/>
          <w:color w:val="000000"/>
          <w:sz w:val="20"/>
          <w:szCs w:val="20"/>
        </w:rPr>
        <w:t xml:space="preserve">Las </w:t>
      </w:r>
      <w:r>
        <w:rPr>
          <w:rFonts w:ascii="Noto Sans" w:hAnsi="Noto Sans"/>
          <w:color w:val="000000"/>
          <w:sz w:val="20"/>
          <w:szCs w:val="20"/>
          <w:u w:val="single"/>
        </w:rPr>
        <w:t>redes de colaboración</w:t>
      </w:r>
      <w:r>
        <w:rPr>
          <w:rFonts w:ascii="Noto Sans" w:hAnsi="Noto Sans"/>
          <w:color w:val="000000"/>
          <w:sz w:val="20"/>
          <w:szCs w:val="20"/>
        </w:rPr>
        <w:t xml:space="preserve"> son centrales al programa,</w:t>
      </w:r>
      <w:r>
        <w:rPr>
          <w:rFonts w:ascii="Noto Sans" w:hAnsi="Noto Sans"/>
          <w:b/>
          <w:bCs/>
          <w:color w:val="000000"/>
          <w:sz w:val="20"/>
          <w:szCs w:val="20"/>
        </w:rPr>
        <w:t xml:space="preserve"> </w:t>
      </w:r>
      <w:r>
        <w:rPr>
          <w:rFonts w:ascii="Noto Sans" w:hAnsi="Noto Sans"/>
          <w:color w:val="000000"/>
          <w:sz w:val="20"/>
          <w:szCs w:val="20"/>
        </w:rPr>
        <w:t>el énfasis es implementar y fortalecer la capacidad de incidencia en la vinculación con otros sujetos, redes e instituciones para la gestión territorial y las soberanías alimentarias. Por medio de  herramientas teóricas-metodológicas los estudiantes identifican y articulan redes de colaboración para la implementación de sus planes de acción. Para ilustrar este trabajo se presenta como ejemplo un esquema de construcción de redes de un estudiante / especialista de Chiapas (Fig. 1).</w:t>
      </w:r>
    </w:p>
    <w:p w14:paraId="61A80E27" w14:textId="3B281CA7" w:rsidR="00B77529" w:rsidRDefault="00B77529" w:rsidP="00B77529">
      <w:pPr>
        <w:pStyle w:val="NormalWeb"/>
        <w:spacing w:before="0" w:beforeAutospacing="0" w:after="0" w:afterAutospacing="0"/>
        <w:jc w:val="both"/>
      </w:pPr>
      <w:r>
        <w:rPr>
          <w:rFonts w:ascii="Noto Sans" w:hAnsi="Noto Sans"/>
          <w:color w:val="000000"/>
          <w:sz w:val="20"/>
          <w:szCs w:val="20"/>
        </w:rPr>
        <w:t> </w:t>
      </w:r>
      <w:r>
        <w:rPr>
          <w:rFonts w:ascii="Arial" w:eastAsia="Arial" w:hAnsi="Arial" w:cs="Arial"/>
          <w:noProof/>
          <w:sz w:val="32"/>
          <w:szCs w:val="32"/>
          <w:lang w:val="es-419"/>
        </w:rPr>
        <w:drawing>
          <wp:inline distT="0" distB="0" distL="0" distR="0" wp14:anchorId="56F2027D" wp14:editId="0685194C">
            <wp:extent cx="4457700" cy="1952625"/>
            <wp:effectExtent l="0" t="0" r="0" b="9525"/>
            <wp:docPr id="1" name="Imagen 1" descr="E:\Usuarios\apoyo.posgrado.REDCIATEJ\AppData\Local\Microsoft\Windows\INetCache\Content.MSO\7CF712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uarios\apoyo.posgrado.REDCIATEJ\AppData\Local\Microsoft\Windows\INetCache\Content.MSO\7CF71213.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7700" cy="1952625"/>
                    </a:xfrm>
                    <a:prstGeom prst="rect">
                      <a:avLst/>
                    </a:prstGeom>
                    <a:noFill/>
                    <a:ln>
                      <a:noFill/>
                    </a:ln>
                  </pic:spPr>
                </pic:pic>
              </a:graphicData>
            </a:graphic>
          </wp:inline>
        </w:drawing>
      </w:r>
    </w:p>
    <w:p w14:paraId="0733D7AC" w14:textId="77777777" w:rsidR="00B77529" w:rsidRDefault="00B77529" w:rsidP="00B77529">
      <w:pPr>
        <w:pStyle w:val="NormalWeb"/>
        <w:spacing w:before="0" w:beforeAutospacing="0" w:after="160" w:afterAutospacing="0"/>
        <w:jc w:val="both"/>
      </w:pPr>
      <w:r>
        <w:rPr>
          <w:rFonts w:ascii="Noto Sans" w:hAnsi="Noto Sans"/>
          <w:color w:val="000000"/>
          <w:sz w:val="18"/>
          <w:szCs w:val="18"/>
        </w:rPr>
        <w:t>Figura 1. Red territorial y sociotécnica de una COA de Chiapas. Cartografía de redes elaborada en el curso de Agroecología Política I: Redes de colaboración y enfoque sociopolítico para la transición agroecológica. </w:t>
      </w:r>
    </w:p>
    <w:p w14:paraId="6AE58B5E" w14:textId="77777777" w:rsidR="00B77529" w:rsidRDefault="00B77529" w:rsidP="00B77529">
      <w:pPr>
        <w:pStyle w:val="NormalWeb"/>
        <w:spacing w:before="240" w:beforeAutospacing="0" w:after="120" w:afterAutospacing="0"/>
        <w:jc w:val="both"/>
      </w:pPr>
      <w:r>
        <w:rPr>
          <w:rFonts w:ascii="Noto Sans" w:hAnsi="Noto Sans"/>
          <w:b/>
          <w:bCs/>
          <w:color w:val="202124"/>
          <w:sz w:val="20"/>
          <w:szCs w:val="20"/>
          <w:shd w:val="clear" w:color="auto" w:fill="FFFFFF"/>
        </w:rPr>
        <w:t>Retribución social mediante la comunicación, la difusión y la divulgación de experiencias</w:t>
      </w:r>
    </w:p>
    <w:p w14:paraId="03208399" w14:textId="77777777" w:rsidR="00B77529" w:rsidRDefault="00B77529" w:rsidP="00B77529">
      <w:pPr>
        <w:pStyle w:val="NormalWeb"/>
        <w:spacing w:before="0" w:beforeAutospacing="0" w:after="60" w:afterAutospacing="0"/>
        <w:jc w:val="both"/>
      </w:pPr>
      <w:r>
        <w:rPr>
          <w:rFonts w:ascii="Noto Sans" w:hAnsi="Noto Sans"/>
          <w:color w:val="202124"/>
          <w:sz w:val="20"/>
          <w:szCs w:val="20"/>
          <w:shd w:val="clear" w:color="auto" w:fill="FFFFFF"/>
        </w:rPr>
        <w:t>Una de las principales fortalezas del programa radica en la producción y circulación de materiales de difusión y divulgación generados a los largo de procesos de formación e investigación en el territorio. Las y los estudiantes, junto con el núcleo académico, elaboran notas, artículos, radioclips, cápsulas audiovisuales y materiales gráficos que comparten abiertamente en redes sociales y espacios colaborativos. Estas acciones permiten socializar aprendizajes, experiencias y resultados, promoviendo la apropiación social de los conocimientos construídos colectivamente. </w:t>
      </w:r>
    </w:p>
    <w:p w14:paraId="11652E2C" w14:textId="77777777" w:rsidR="00B77529" w:rsidRDefault="00B77529" w:rsidP="00B77529">
      <w:pPr>
        <w:pStyle w:val="NormalWeb"/>
        <w:spacing w:before="0" w:beforeAutospacing="0" w:after="60" w:afterAutospacing="0"/>
        <w:jc w:val="both"/>
      </w:pPr>
      <w:r>
        <w:rPr>
          <w:rFonts w:ascii="Noto Sans" w:hAnsi="Noto Sans"/>
          <w:color w:val="202124"/>
          <w:sz w:val="20"/>
          <w:szCs w:val="20"/>
          <w:shd w:val="clear" w:color="auto" w:fill="FFFFFF"/>
        </w:rPr>
        <w:t xml:space="preserve">Como parte del esfuerzo por sistematizar y reconocer la producción colectiva, se cuenta con un </w:t>
      </w:r>
      <w:r>
        <w:rPr>
          <w:rFonts w:ascii="Noto Sans" w:hAnsi="Noto Sans"/>
          <w:color w:val="202124"/>
          <w:sz w:val="20"/>
          <w:szCs w:val="20"/>
          <w:u w:val="single"/>
          <w:shd w:val="clear" w:color="auto" w:fill="FFFFFF"/>
        </w:rPr>
        <w:t>registro de obras de difusión y divulgación</w:t>
      </w:r>
      <w:r>
        <w:rPr>
          <w:rFonts w:ascii="Noto Sans" w:hAnsi="Noto Sans"/>
          <w:color w:val="202124"/>
          <w:sz w:val="20"/>
          <w:szCs w:val="20"/>
          <w:shd w:val="clear" w:color="auto" w:fill="FFFFFF"/>
        </w:rPr>
        <w:t xml:space="preserve"> (</w:t>
      </w:r>
      <w:r>
        <w:rPr>
          <w:rFonts w:ascii="Noto Sans" w:hAnsi="Noto Sans"/>
          <w:color w:val="000000"/>
          <w:sz w:val="20"/>
          <w:szCs w:val="20"/>
        </w:rPr>
        <w:t>ENBC-ASA, 2025),</w:t>
      </w:r>
      <w:r>
        <w:rPr>
          <w:rFonts w:ascii="Noto Sans" w:hAnsi="Noto Sans"/>
          <w:color w:val="202124"/>
          <w:sz w:val="20"/>
          <w:szCs w:val="20"/>
          <w:shd w:val="clear" w:color="auto" w:fill="FFFFFF"/>
        </w:rPr>
        <w:t xml:space="preserve"> que permite documentar de manera ordenada los productos, materiales, eventos y publicaciones relacionadas con la especialidad. Esta herramienta fortalece la gestión académica del programa y evidencia las múltiples colaboraciones que surgen entre integrantes de diferentes sedes, instituciones y territorios.</w:t>
      </w:r>
    </w:p>
    <w:p w14:paraId="71A8FA31" w14:textId="77777777" w:rsidR="00B77529" w:rsidRDefault="00B77529" w:rsidP="00B77529">
      <w:pPr>
        <w:pStyle w:val="NormalWeb"/>
        <w:spacing w:before="0" w:beforeAutospacing="0" w:after="60" w:afterAutospacing="0"/>
        <w:jc w:val="both"/>
      </w:pPr>
      <w:r>
        <w:rPr>
          <w:rFonts w:ascii="Noto Sans" w:hAnsi="Noto Sans"/>
          <w:color w:val="202124"/>
          <w:sz w:val="20"/>
          <w:szCs w:val="20"/>
          <w:shd w:val="clear" w:color="auto" w:fill="FFFFFF"/>
        </w:rPr>
        <w:lastRenderedPageBreak/>
        <w:t xml:space="preserve">Entre los medios de difusión consolidados destaca el </w:t>
      </w:r>
      <w:r>
        <w:rPr>
          <w:rFonts w:ascii="Noto Sans" w:hAnsi="Noto Sans"/>
          <w:color w:val="202124"/>
          <w:sz w:val="20"/>
          <w:szCs w:val="20"/>
          <w:u w:val="single"/>
          <w:shd w:val="clear" w:color="auto" w:fill="FFFFFF"/>
        </w:rPr>
        <w:t>grupo Facebook ENBC-ASA</w:t>
      </w:r>
      <w:r>
        <w:rPr>
          <w:rFonts w:ascii="Noto Sans" w:hAnsi="Noto Sans"/>
          <w:color w:val="202124"/>
          <w:sz w:val="20"/>
          <w:szCs w:val="20"/>
          <w:shd w:val="clear" w:color="auto" w:fill="FFFFFF"/>
        </w:rPr>
        <w:t>, donde se comparte información sobre actividades, avances de proyectos y experiencias de incidencia territorial. Aquí también se publican fichas de presentación del cuerpo docente, con el fin de visibilizar la experiencia e intereses de la comunidad académica, fortalecer la identidad colectiva y promover vínculos de cooperación interinstitucional. Este espacio social se ha convertido en una comunidad virtual activa, donde confluyen estudiantes, docentes y actores sociales de diversas regiones del país con intereses comunes.</w:t>
      </w:r>
    </w:p>
    <w:p w14:paraId="7A932115" w14:textId="77777777" w:rsidR="00B77529" w:rsidRDefault="00B77529" w:rsidP="00B77529">
      <w:pPr>
        <w:pStyle w:val="NormalWeb"/>
        <w:spacing w:before="0" w:beforeAutospacing="0" w:after="60" w:afterAutospacing="0"/>
        <w:jc w:val="both"/>
      </w:pPr>
      <w:r>
        <w:rPr>
          <w:rFonts w:ascii="Noto Sans" w:hAnsi="Noto Sans"/>
          <w:color w:val="202124"/>
          <w:sz w:val="20"/>
          <w:szCs w:val="20"/>
          <w:shd w:val="clear" w:color="auto" w:fill="FFFFFF"/>
        </w:rPr>
        <w:t xml:space="preserve">Asimismo, el programa cuenta con un </w:t>
      </w:r>
      <w:r>
        <w:rPr>
          <w:rFonts w:ascii="Noto Sans" w:hAnsi="Noto Sans"/>
          <w:color w:val="202124"/>
          <w:sz w:val="20"/>
          <w:szCs w:val="20"/>
          <w:u w:val="single"/>
          <w:shd w:val="clear" w:color="auto" w:fill="FFFFFF"/>
        </w:rPr>
        <w:t>canal YouTube ENBC-ASA</w:t>
      </w:r>
      <w:r>
        <w:rPr>
          <w:rFonts w:ascii="Noto Sans" w:hAnsi="Noto Sans"/>
          <w:color w:val="202124"/>
          <w:sz w:val="20"/>
          <w:szCs w:val="20"/>
          <w:shd w:val="clear" w:color="auto" w:fill="FFFFFF"/>
        </w:rPr>
        <w:t>, donde se publican sesiones abiertas de clase, webinarios, conferencias y conversatorios realizados durante los cursos. Estos materiales permanecen disponibles para su consulta, ampliando el acceso al conocimiento generando y facilitando el diálogo con otras comunidades e instituciones interesadas en temas de agroecología y soberanía alimentaria.</w:t>
      </w:r>
    </w:p>
    <w:p w14:paraId="7969296C" w14:textId="77777777" w:rsidR="00B77529" w:rsidRDefault="00B77529" w:rsidP="00B77529">
      <w:pPr>
        <w:pStyle w:val="NormalWeb"/>
        <w:spacing w:before="0" w:beforeAutospacing="0" w:after="60" w:afterAutospacing="0"/>
        <w:jc w:val="both"/>
      </w:pPr>
      <w:r>
        <w:rPr>
          <w:rFonts w:ascii="Noto Sans" w:hAnsi="Noto Sans"/>
          <w:color w:val="202124"/>
          <w:sz w:val="20"/>
          <w:szCs w:val="20"/>
          <w:shd w:val="clear" w:color="auto" w:fill="FFFFFF"/>
        </w:rPr>
        <w:t>En conjunto, estas acciones constituyen un ejercicio de retribución social del conocimiento, que consolida un entramado de colaboración y aprendizaje entre territorios, instituciones y comunidades. A través de la comunicación abierta, la documentación sistemática y la difusión pública de sus procesos formativos, la ENBC-ASA reafirma su compromiso con la construcción colectiva de saberes al servicio del bienestar comunitario y el cuidado de la vida.</w:t>
      </w:r>
    </w:p>
    <w:p w14:paraId="52670BBF" w14:textId="77777777" w:rsidR="00B77529" w:rsidRDefault="00B77529" w:rsidP="00B77529">
      <w:pPr>
        <w:pStyle w:val="NormalWeb"/>
        <w:spacing w:before="240" w:beforeAutospacing="0" w:after="60" w:afterAutospacing="0"/>
        <w:jc w:val="both"/>
      </w:pPr>
      <w:r>
        <w:rPr>
          <w:rFonts w:ascii="Noto Sans" w:hAnsi="Noto Sans"/>
          <w:b/>
          <w:bCs/>
          <w:color w:val="000000"/>
        </w:rPr>
        <w:t>b) Cooperación interinstitucional</w:t>
      </w:r>
    </w:p>
    <w:p w14:paraId="563A6D6F" w14:textId="77777777" w:rsidR="00B77529" w:rsidRDefault="00B77529" w:rsidP="00B77529">
      <w:pPr>
        <w:pStyle w:val="NormalWeb"/>
        <w:spacing w:before="0" w:beforeAutospacing="0" w:after="60" w:afterAutospacing="0"/>
        <w:jc w:val="both"/>
      </w:pPr>
      <w:r>
        <w:rPr>
          <w:rFonts w:ascii="Noto Sans" w:hAnsi="Noto Sans"/>
          <w:color w:val="000000"/>
          <w:sz w:val="20"/>
          <w:szCs w:val="20"/>
        </w:rPr>
        <w:t>En su operación, la ENBC-ASA es en esencia un programa interinstitucional coordinado por investigadoras/es de cinco centros públicos de investigación (CIATEJ, ECOSUR, COLMICH, CIESAS e INECOL) y una institución de educación superior (UIEPA). Adicionalmente, en la dirección de estudiantes y sus trabajos de fin de grado, participan más de 80 investigadoras/es de 31 instituciones (centros de investigación, universidades, institutos).</w:t>
      </w:r>
    </w:p>
    <w:p w14:paraId="1A852D5E" w14:textId="77777777" w:rsidR="00B77529" w:rsidRDefault="00B77529" w:rsidP="00B77529">
      <w:pPr>
        <w:pStyle w:val="NormalWeb"/>
        <w:spacing w:before="0" w:beforeAutospacing="0" w:after="60" w:afterAutospacing="0"/>
        <w:jc w:val="both"/>
      </w:pPr>
      <w:r>
        <w:rPr>
          <w:rFonts w:ascii="Noto Sans" w:hAnsi="Noto Sans"/>
          <w:color w:val="000000"/>
          <w:sz w:val="20"/>
          <w:szCs w:val="20"/>
        </w:rPr>
        <w:t>Para fortalecer la colaboración interinstitucional se ha buscado vincular las comunidades educativas de distintos posgrados en agroecología, como es el caso del reciente encuentro de estudiantes de la Maestría en Agroecología de ECOSUR y de la ENBC-ASA Nodo Chiapas (Santiago Vera et al., 2025). A su vez, cinco investigadores del núcleo académico ENBC-ASA forman parte de la planta docente del Doctorado Nacional de Agroecología de ECOSUR en la (co-)dirección y asesoría de tesis. En particular, una de ellas también forma parte del Grupo de Investigación sobre la Masificación de la Agroecología de ECOSUR.</w:t>
      </w:r>
    </w:p>
    <w:p w14:paraId="022A3429" w14:textId="77777777" w:rsidR="00B77529" w:rsidRDefault="00B77529" w:rsidP="00B77529">
      <w:pPr>
        <w:pStyle w:val="NormalWeb"/>
        <w:spacing w:before="0" w:beforeAutospacing="0" w:after="60" w:afterAutospacing="0"/>
        <w:jc w:val="both"/>
      </w:pPr>
      <w:r>
        <w:rPr>
          <w:rFonts w:ascii="Noto Sans" w:hAnsi="Noto Sans"/>
          <w:color w:val="000000"/>
          <w:sz w:val="20"/>
          <w:szCs w:val="20"/>
          <w:shd w:val="clear" w:color="auto" w:fill="FFFFFF"/>
        </w:rPr>
        <w:t>Desde enero de 2025 se ha sostenido un proceso continuo de cooperación interinstitucional entre distintos programas ENBC, impulsado por equipos académicos y de coordinación de diversos centros públicos de investigación—principalmente CIATEJ, INECOL, CIBNOR, CIAD, ECOSUR, INSP, COLMICH, COLVER y COLEF. A través de reuniones mensuales en modalidad virtual, representantes de las ENBC en Agroecologías y Soberanía Alimentaria, Salud Comunitaria, Manejo Costero, Gestión/Planeación del Territorio, y Género y Territorio, han construido un espacio estable de diálogo para fortalecer la articulación curricular, la gestión de becas, la capacitación docente, el acompañamiento territorial y la consolidación institucional de los programas. Entre los temas trabajados destacan: la revisión conjunta de lineamientos de evaluación solicitados por Secihti, el diseño de una batería de cursos abiertos y estrategias de formación para estudiantes y docentes, el intercambio de diseños instruccionales y experiencias pedagógicas, la creación de una carpeta compartida inter-ENBC, y el impulso de iniciativas de divulgación como un boletín colaborativo y otras publicaciones conjuntas. Este proceso de cooperación sistemática ha permitido no sólo compartir aprendizajes y retos, sino avanzar hacia una agenda común, identidad y visibilidad colectiva de las ENBC a nivel nacional.</w:t>
      </w:r>
    </w:p>
    <w:p w14:paraId="281FC789" w14:textId="77777777" w:rsidR="00B77529" w:rsidRDefault="00B77529" w:rsidP="00B77529">
      <w:pPr>
        <w:pStyle w:val="NormalWeb"/>
        <w:spacing w:before="240" w:beforeAutospacing="0" w:after="60" w:afterAutospacing="0"/>
        <w:jc w:val="both"/>
      </w:pPr>
      <w:r>
        <w:rPr>
          <w:rFonts w:ascii="Noto Sans" w:hAnsi="Noto Sans"/>
          <w:b/>
          <w:bCs/>
          <w:color w:val="000000"/>
          <w:sz w:val="20"/>
          <w:szCs w:val="20"/>
        </w:rPr>
        <w:t>REFERENCIAS</w:t>
      </w:r>
    </w:p>
    <w:p w14:paraId="6636A6EA" w14:textId="77777777" w:rsidR="00B77529" w:rsidRDefault="00B77529" w:rsidP="00B77529">
      <w:pPr>
        <w:pStyle w:val="NormalWeb"/>
        <w:numPr>
          <w:ilvl w:val="0"/>
          <w:numId w:val="7"/>
        </w:numPr>
        <w:spacing w:before="0" w:beforeAutospacing="0" w:after="20" w:afterAutospacing="0"/>
        <w:ind w:left="425"/>
        <w:textAlignment w:val="baseline"/>
        <w:rPr>
          <w:rFonts w:ascii="Noto Sans" w:hAnsi="Noto Sans"/>
          <w:color w:val="000000"/>
          <w:sz w:val="18"/>
          <w:szCs w:val="18"/>
        </w:rPr>
      </w:pPr>
      <w:r>
        <w:rPr>
          <w:rFonts w:ascii="Noto Sans" w:hAnsi="Noto Sans"/>
          <w:color w:val="000000"/>
          <w:sz w:val="18"/>
          <w:szCs w:val="18"/>
        </w:rPr>
        <w:lastRenderedPageBreak/>
        <w:t xml:space="preserve">Domené-Painenao, O. (4 septiembre 2024). </w:t>
      </w:r>
      <w:r>
        <w:rPr>
          <w:rFonts w:ascii="Noto Sans" w:hAnsi="Noto Sans"/>
          <w:i/>
          <w:iCs/>
          <w:color w:val="000000"/>
          <w:sz w:val="18"/>
          <w:szCs w:val="18"/>
        </w:rPr>
        <w:t> Aprender en comunidad y la educación agroecológica, aportes del Programa Pies Agiles en México</w:t>
      </w:r>
      <w:r>
        <w:rPr>
          <w:rFonts w:ascii="Noto Sans" w:hAnsi="Noto Sans"/>
          <w:color w:val="000000"/>
          <w:sz w:val="18"/>
          <w:szCs w:val="18"/>
        </w:rPr>
        <w:t xml:space="preserve"> [Presentación de publicaciones]. X Congresso Internacional de Agroecologia - Livro de Atas, Instituto Politécnico de Viseu, Viseu, Portugal.</w:t>
      </w:r>
    </w:p>
    <w:p w14:paraId="59AE4F2D" w14:textId="77777777" w:rsidR="00B77529" w:rsidRDefault="00B77529" w:rsidP="00B77529">
      <w:pPr>
        <w:pStyle w:val="NormalWeb"/>
        <w:numPr>
          <w:ilvl w:val="0"/>
          <w:numId w:val="7"/>
        </w:numPr>
        <w:spacing w:before="0" w:beforeAutospacing="0" w:after="20" w:afterAutospacing="0"/>
        <w:ind w:left="425"/>
        <w:textAlignment w:val="baseline"/>
        <w:rPr>
          <w:rFonts w:ascii="Noto Sans" w:hAnsi="Noto Sans"/>
          <w:color w:val="000000"/>
          <w:sz w:val="18"/>
          <w:szCs w:val="18"/>
        </w:rPr>
      </w:pPr>
      <w:r>
        <w:rPr>
          <w:rFonts w:ascii="Noto Sans" w:hAnsi="Noto Sans"/>
          <w:color w:val="000000"/>
          <w:sz w:val="18"/>
          <w:szCs w:val="18"/>
        </w:rPr>
        <w:t xml:space="preserve">ENBC-ASA. (2025). </w:t>
      </w:r>
      <w:r>
        <w:rPr>
          <w:rFonts w:ascii="Noto Sans" w:hAnsi="Noto Sans"/>
          <w:i/>
          <w:iCs/>
          <w:color w:val="000000"/>
          <w:sz w:val="18"/>
          <w:szCs w:val="18"/>
        </w:rPr>
        <w:t>Comunicación y difusión de la Especialidad Nacional en Bienestar Comunitario en Agroecologías y Soberanía Alimentaria (ENBC-ASA) 2024-2026</w:t>
      </w:r>
      <w:r>
        <w:rPr>
          <w:rFonts w:ascii="Noto Sans" w:hAnsi="Noto Sans"/>
          <w:color w:val="000000"/>
          <w:sz w:val="18"/>
          <w:szCs w:val="18"/>
        </w:rPr>
        <w:t xml:space="preserve">. Zenodo. </w:t>
      </w:r>
      <w:hyperlink r:id="rId30" w:history="1">
        <w:r>
          <w:rPr>
            <w:rStyle w:val="Hipervnculo"/>
            <w:rFonts w:ascii="Noto Sans" w:hAnsi="Noto Sans"/>
            <w:color w:val="1155CC"/>
            <w:sz w:val="18"/>
            <w:szCs w:val="18"/>
          </w:rPr>
          <w:t>https://doi.org/10.5281/zenodo.16898437</w:t>
        </w:r>
      </w:hyperlink>
    </w:p>
    <w:p w14:paraId="0F2047F8" w14:textId="77777777" w:rsidR="00B77529" w:rsidRDefault="00B77529" w:rsidP="00B77529">
      <w:pPr>
        <w:pStyle w:val="NormalWeb"/>
        <w:numPr>
          <w:ilvl w:val="0"/>
          <w:numId w:val="7"/>
        </w:numPr>
        <w:spacing w:before="0" w:beforeAutospacing="0" w:after="20" w:afterAutospacing="0"/>
        <w:ind w:left="425"/>
        <w:textAlignment w:val="baseline"/>
        <w:rPr>
          <w:rFonts w:ascii="Noto Sans" w:hAnsi="Noto Sans"/>
          <w:color w:val="000000"/>
          <w:sz w:val="18"/>
          <w:szCs w:val="18"/>
        </w:rPr>
      </w:pPr>
      <w:r>
        <w:rPr>
          <w:rFonts w:ascii="Noto Sans" w:hAnsi="Noto Sans"/>
          <w:color w:val="000000"/>
          <w:sz w:val="18"/>
          <w:szCs w:val="18"/>
        </w:rPr>
        <w:t xml:space="preserve">Merçon, J. (2021). Comunidades de aprendizaje transdisciplinarias: cuidando lo común. </w:t>
      </w:r>
      <w:r>
        <w:rPr>
          <w:rFonts w:ascii="Noto Sans" w:hAnsi="Noto Sans"/>
          <w:i/>
          <w:iCs/>
          <w:color w:val="000000"/>
          <w:sz w:val="18"/>
          <w:szCs w:val="18"/>
        </w:rPr>
        <w:t>DIDAC</w:t>
      </w:r>
      <w:r>
        <w:rPr>
          <w:rFonts w:ascii="Noto Sans" w:hAnsi="Noto Sans"/>
          <w:color w:val="000000"/>
          <w:sz w:val="18"/>
          <w:szCs w:val="18"/>
        </w:rPr>
        <w:t>, (78 JUL-DIC), 72</w:t>
      </w:r>
      <w:r>
        <w:rPr>
          <w:rFonts w:ascii="Arial" w:hAnsi="Arial" w:cs="Arial"/>
          <w:color w:val="333333"/>
          <w:sz w:val="18"/>
          <w:szCs w:val="18"/>
          <w:shd w:val="clear" w:color="auto" w:fill="FFFFFF"/>
        </w:rPr>
        <w:t>–</w:t>
      </w:r>
      <w:r>
        <w:rPr>
          <w:rFonts w:ascii="Noto Sans" w:hAnsi="Noto Sans"/>
          <w:color w:val="000000"/>
          <w:sz w:val="18"/>
          <w:szCs w:val="18"/>
        </w:rPr>
        <w:t xml:space="preserve">79. </w:t>
      </w:r>
      <w:hyperlink r:id="rId31" w:history="1">
        <w:r>
          <w:rPr>
            <w:rStyle w:val="Hipervnculo"/>
            <w:rFonts w:ascii="Noto Sans" w:hAnsi="Noto Sans"/>
            <w:color w:val="1155CC"/>
            <w:sz w:val="18"/>
            <w:szCs w:val="18"/>
          </w:rPr>
          <w:t>https://doi.org/10.48102/didac.2021..78_JUL-DIC.75</w:t>
        </w:r>
      </w:hyperlink>
      <w:r>
        <w:rPr>
          <w:rFonts w:ascii="Noto Sans" w:hAnsi="Noto Sans"/>
          <w:color w:val="000000"/>
          <w:sz w:val="18"/>
          <w:szCs w:val="18"/>
        </w:rPr>
        <w:t> </w:t>
      </w:r>
    </w:p>
    <w:p w14:paraId="6475A7AB" w14:textId="77777777" w:rsidR="00B77529" w:rsidRDefault="00B77529" w:rsidP="00B77529">
      <w:pPr>
        <w:pStyle w:val="NormalWeb"/>
        <w:numPr>
          <w:ilvl w:val="0"/>
          <w:numId w:val="7"/>
        </w:numPr>
        <w:spacing w:before="0" w:beforeAutospacing="0" w:after="20" w:afterAutospacing="0"/>
        <w:ind w:left="425"/>
        <w:textAlignment w:val="baseline"/>
        <w:rPr>
          <w:rFonts w:ascii="Noto Sans" w:hAnsi="Noto Sans"/>
          <w:color w:val="000000"/>
          <w:sz w:val="18"/>
          <w:szCs w:val="18"/>
        </w:rPr>
      </w:pPr>
      <w:r>
        <w:rPr>
          <w:rFonts w:ascii="Noto Sans" w:hAnsi="Noto Sans"/>
          <w:color w:val="000000"/>
          <w:sz w:val="18"/>
          <w:szCs w:val="18"/>
        </w:rPr>
        <w:t>Santiago Vera, T. J., Heinze Yothers, A., Ayala Montejo, D., Chávez Segura, P. G., Sánchez Reyes, G. A., De la Mora Estrada, L. F., Miranda Molina, M. A., Morales Olmos, M., Rodríguez Flores, L. N., Alvarado Rodríguez, M. X., Arias López, F. y López Estrada, M. E. (2024). COLABORATORIOS Y SU CONTRIBUCIÓN EN LA ESPECIALIDAD NACIONAL DE AGROECOLOGÍA EN MÉXICO.</w:t>
      </w:r>
      <w:r>
        <w:rPr>
          <w:rFonts w:ascii="Noto Sans" w:hAnsi="Noto Sans"/>
          <w:i/>
          <w:iCs/>
          <w:color w:val="000000"/>
          <w:sz w:val="18"/>
          <w:szCs w:val="18"/>
        </w:rPr>
        <w:t xml:space="preserve"> Journal of Law and Sustainable Development</w:t>
      </w:r>
      <w:r>
        <w:rPr>
          <w:rFonts w:ascii="Noto Sans" w:hAnsi="Noto Sans"/>
          <w:color w:val="000000"/>
          <w:sz w:val="18"/>
          <w:szCs w:val="18"/>
        </w:rPr>
        <w:t xml:space="preserve">, 12(7), e3769. </w:t>
      </w:r>
      <w:hyperlink r:id="rId32" w:history="1">
        <w:r>
          <w:rPr>
            <w:rStyle w:val="Hipervnculo"/>
            <w:rFonts w:ascii="Noto Sans" w:hAnsi="Noto Sans"/>
            <w:color w:val="1155CC"/>
            <w:sz w:val="18"/>
            <w:szCs w:val="18"/>
          </w:rPr>
          <w:t>https://doi.org/10.55908/sdgs.v12i7.3769</w:t>
        </w:r>
      </w:hyperlink>
      <w:r>
        <w:rPr>
          <w:rFonts w:ascii="Noto Sans" w:hAnsi="Noto Sans"/>
          <w:color w:val="000000"/>
          <w:sz w:val="18"/>
          <w:szCs w:val="18"/>
        </w:rPr>
        <w:t> </w:t>
      </w:r>
    </w:p>
    <w:p w14:paraId="0000004B" w14:textId="10AE3C44" w:rsidR="00432543" w:rsidRPr="00B77529" w:rsidRDefault="00B77529" w:rsidP="00B77529">
      <w:r>
        <w:rPr>
          <w:rFonts w:ascii="Noto Sans" w:hAnsi="Noto Sans"/>
          <w:color w:val="000000"/>
          <w:sz w:val="18"/>
          <w:szCs w:val="18"/>
        </w:rPr>
        <w:t>Santiago Vera, T., Ferguson, B. G. y Duché García, T. T. A. (01 de octubre de 2025).</w:t>
      </w:r>
      <w:r>
        <w:rPr>
          <w:rFonts w:ascii="Noto Sans" w:hAnsi="Noto Sans"/>
          <w:i/>
          <w:iCs/>
          <w:color w:val="000000"/>
          <w:sz w:val="18"/>
          <w:szCs w:val="18"/>
        </w:rPr>
        <w:t xml:space="preserve"> Realizan Primer Encuentro de estudiantes de la MAE y la ENBC ASA nodo Chiapas</w:t>
      </w:r>
      <w:r>
        <w:rPr>
          <w:rFonts w:ascii="Noto Sans" w:hAnsi="Noto Sans"/>
          <w:color w:val="000000"/>
          <w:sz w:val="18"/>
          <w:szCs w:val="18"/>
        </w:rPr>
        <w:t xml:space="preserve">. El Colegio de la Frontera Sur (ECOSUR). </w:t>
      </w:r>
      <w:hyperlink r:id="rId33" w:history="1">
        <w:r>
          <w:rPr>
            <w:rStyle w:val="Hipervnculo"/>
            <w:rFonts w:ascii="Noto Sans" w:hAnsi="Noto Sans"/>
            <w:color w:val="1155CC"/>
            <w:sz w:val="18"/>
            <w:szCs w:val="18"/>
          </w:rPr>
          <w:t>https://www.ecosur.mx/realizan-primer-encuentro-de-estudiantes- de-la-mae-y-la-enbc-asa-nodo-chiapas/</w:t>
        </w:r>
      </w:hyperlink>
      <w:bookmarkStart w:id="0" w:name="_GoBack"/>
      <w:bookmarkEnd w:id="0"/>
    </w:p>
    <w:sectPr w:rsidR="00432543" w:rsidRPr="00B7752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C7D34" w14:textId="77777777" w:rsidR="00000000" w:rsidRDefault="00B77529">
      <w:pPr>
        <w:spacing w:line="240" w:lineRule="auto"/>
      </w:pPr>
      <w:r>
        <w:separator/>
      </w:r>
    </w:p>
  </w:endnote>
  <w:endnote w:type="continuationSeparator" w:id="0">
    <w:p w14:paraId="2DD43313" w14:textId="77777777" w:rsidR="00000000" w:rsidRDefault="00B775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w:altName w:val="Calibri"/>
    <w:charset w:val="00"/>
    <w:family w:val="auto"/>
    <w:pitch w:val="default"/>
    <w:embedRegular r:id="rId1" w:fontKey="{4878C27D-D3FD-419F-8F38-069DBA285F33}"/>
    <w:embedBold r:id="rId2" w:fontKey="{079BFA8D-EDB5-4237-979D-FBAC343A8F5A}"/>
    <w:embedItalic r:id="rId3" w:fontKey="{F683D924-6C18-4A2A-9D45-B51204E42235}"/>
  </w:font>
  <w:font w:name="Segoe UI Emoji">
    <w:panose1 w:val="020B0502040204020203"/>
    <w:charset w:val="00"/>
    <w:family w:val="swiss"/>
    <w:pitch w:val="variable"/>
    <w:sig w:usb0="00000003" w:usb1="02000000" w:usb2="00000000" w:usb3="00000000" w:csb0="00000001" w:csb1="00000000"/>
    <w:embedRegular r:id="rId4" w:fontKey="{B8598444-5688-4B24-9EFC-ECBC59E7424F}"/>
  </w:font>
  <w:font w:name="Calibri">
    <w:panose1 w:val="020F0502020204030204"/>
    <w:charset w:val="00"/>
    <w:family w:val="swiss"/>
    <w:pitch w:val="variable"/>
    <w:sig w:usb0="E4002EFF" w:usb1="C000247B" w:usb2="00000009" w:usb3="00000000" w:csb0="000001FF" w:csb1="00000000"/>
    <w:embedRegular r:id="rId5" w:fontKey="{11DDBBAF-BF6B-4B7F-B5C3-E89B4E5C5DC4}"/>
  </w:font>
  <w:font w:name="Cambria">
    <w:panose1 w:val="02040503050406030204"/>
    <w:charset w:val="00"/>
    <w:family w:val="roman"/>
    <w:pitch w:val="variable"/>
    <w:sig w:usb0="E00006FF" w:usb1="420024FF" w:usb2="02000000" w:usb3="00000000" w:csb0="0000019F" w:csb1="00000000"/>
    <w:embedRegular r:id="rId6" w:fontKey="{93351213-CF25-48C8-87FB-E2343ED0C9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7BE19" w14:textId="77777777" w:rsidR="00000000" w:rsidRDefault="00B77529">
      <w:pPr>
        <w:spacing w:line="240" w:lineRule="auto"/>
      </w:pPr>
      <w:r>
        <w:separator/>
      </w:r>
    </w:p>
  </w:footnote>
  <w:footnote w:type="continuationSeparator" w:id="0">
    <w:p w14:paraId="71834E8A" w14:textId="77777777" w:rsidR="00000000" w:rsidRDefault="00B775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7348D"/>
    <w:multiLevelType w:val="multilevel"/>
    <w:tmpl w:val="A66C2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8A01E1"/>
    <w:multiLevelType w:val="multilevel"/>
    <w:tmpl w:val="6BA29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C0354D"/>
    <w:multiLevelType w:val="multilevel"/>
    <w:tmpl w:val="0952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593E2A"/>
    <w:multiLevelType w:val="multilevel"/>
    <w:tmpl w:val="1B889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C0C5066"/>
    <w:multiLevelType w:val="multilevel"/>
    <w:tmpl w:val="3B883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4F778C"/>
    <w:multiLevelType w:val="multilevel"/>
    <w:tmpl w:val="27AC4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F034D6"/>
    <w:multiLevelType w:val="multilevel"/>
    <w:tmpl w:val="4EBC09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6"/>
  </w:num>
  <w:num w:numId="3">
    <w:abstractNumId w:val="5"/>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543"/>
    <w:rsid w:val="00432543"/>
    <w:rsid w:val="00B775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78E907-4B0C-44F0-A5EA-6F125657F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B77529"/>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Hipervnculo">
    <w:name w:val="Hyperlink"/>
    <w:basedOn w:val="Fuentedeprrafopredeter"/>
    <w:uiPriority w:val="99"/>
    <w:semiHidden/>
    <w:unhideWhenUsed/>
    <w:rsid w:val="00B775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101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feWFTi70Dps?si=4ZIHTyFjm8fUdlLn" TargetMode="External"/><Relationship Id="rId13" Type="http://schemas.openxmlformats.org/officeDocument/2006/relationships/hyperlink" Target="https://ciatej.mx/el-ciatej/comunicacion/Noticias/Colaboratorio-Cosecha-de-agua-en-campo/460" TargetMode="External"/><Relationship Id="rId18" Type="http://schemas.openxmlformats.org/officeDocument/2006/relationships/hyperlink" Target="https://ciatej.mx/el-ciatej/comunicacion/Noticias/Gestion-del-Suelo-para-la-Soberania-Alimentaria--Practicas-desde-las-Comunidades-de-Aprendizaje/475" TargetMode="External"/><Relationship Id="rId26" Type="http://schemas.openxmlformats.org/officeDocument/2006/relationships/hyperlink" Target="https://ciatej.mx/el-ciatej/comunicacion/Noticias/Las-y-los-estudiantes-sentipensantes-de-la-ENBC-ASA-Nodo-Guerrero/462" TargetMode="External"/><Relationship Id="rId3" Type="http://schemas.openxmlformats.org/officeDocument/2006/relationships/settings" Target="settings.xml"/><Relationship Id="rId21" Type="http://schemas.openxmlformats.org/officeDocument/2006/relationships/hyperlink" Target="https://ciatej.mx/el-ciatej/comunicacion/Noticias/Colaboratorio-Tequio-La-Palapa--Acciones-y-reflexiones-en-torno-al-cuidado-y-respeto-del-agua-en-agroecosistemas-urbanos/463" TargetMode="External"/><Relationship Id="rId34" Type="http://schemas.openxmlformats.org/officeDocument/2006/relationships/fontTable" Target="fontTable.xml"/><Relationship Id="rId7" Type="http://schemas.openxmlformats.org/officeDocument/2006/relationships/hyperlink" Target="https://ciatej.mx/el-ciatej/comunicacion/Noticias/-Las-Semillas-tambien-resisten-/469" TargetMode="External"/><Relationship Id="rId12" Type="http://schemas.openxmlformats.org/officeDocument/2006/relationships/hyperlink" Target="https://ciatej.mx/el-ciatej/comunicacion/Noticias/Semillas-al-aire--narrando-desde-y-para-los-territorios-Colaboratorio-de-creacion-de-radioclips-en-la-ENBC-ASA/459" TargetMode="External"/><Relationship Id="rId17" Type="http://schemas.openxmlformats.org/officeDocument/2006/relationships/hyperlink" Target="https://ciatej.mx/el-ciatej/comunicacion/Noticias/Hongos-entomopatogenos--pequenos-aliados-del-campo/465" TargetMode="External"/><Relationship Id="rId25" Type="http://schemas.openxmlformats.org/officeDocument/2006/relationships/hyperlink" Target="https://ciatej.mx/el-ciatej/comunicacion/Noticias/%20Memorias-del-tercer-encuentro-del-Nodo-Veracruz/471" TargetMode="External"/><Relationship Id="rId33" Type="http://schemas.openxmlformats.org/officeDocument/2006/relationships/hyperlink" Target="https://www.ecosur.mx/realizan-primer-encuentro-de-estudiantes-de-la-mae-y-la-enbc-asa-nodo-chiapas/" TargetMode="External"/><Relationship Id="rId2" Type="http://schemas.openxmlformats.org/officeDocument/2006/relationships/styles" Target="styles.xml"/><Relationship Id="rId16" Type="http://schemas.openxmlformats.org/officeDocument/2006/relationships/hyperlink" Target="https://youtu.be/MbO-hdSuFfE?si=i52FmmYMomjCAyjn" TargetMode="External"/><Relationship Id="rId20" Type="http://schemas.openxmlformats.org/officeDocument/2006/relationships/hyperlink" Target="https://ciatej.mx/el-ciatej/comunicacion/Noticias/Practicas-agroecologicas-en-defensa-de-la-flora-nativa-y-los-saberes-tradicionales-en-el-Lerma-Bajio--Michoacan-/464" TargetMode="Externa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hTtntNb8KMU" TargetMode="External"/><Relationship Id="rId24" Type="http://schemas.openxmlformats.org/officeDocument/2006/relationships/hyperlink" Target="https://ciatej.mx/el-ciatej/comunicacion/Noticias/Gira-por-la-Sierra-para-el-intercambio-de-experiencias-agroecologicas/493" TargetMode="External"/><Relationship Id="rId32" Type="http://schemas.openxmlformats.org/officeDocument/2006/relationships/hyperlink" Target="https://doi.org/10.55908/sdgs.v12i7.3769" TargetMode="External"/><Relationship Id="rId5" Type="http://schemas.openxmlformats.org/officeDocument/2006/relationships/footnotes" Target="footnotes.xml"/><Relationship Id="rId15" Type="http://schemas.openxmlformats.org/officeDocument/2006/relationships/hyperlink" Target="https://ciatej.mx/el-ciatej/comunicacion/Noticias/Experiencia-vivida-del-colaboratorio-%E2%80%9CSaberes--sabores-y-sanacion--Reconectando-con-nuestra-alimentacion-como-acto-cultural-y-de-resistencia%E2%80%9D/467" TargetMode="External"/><Relationship Id="rId23" Type="http://schemas.openxmlformats.org/officeDocument/2006/relationships/hyperlink" Target="https://ciatej.mx/el-ciatej/comunicacion/Noticias/Quinto-Encuentro-de-Experiencias-Territoriales-de-la-ENBC%E2%80%93ASA-Nodo-Oaxaca/491" TargetMode="External"/><Relationship Id="rId28" Type="http://schemas.openxmlformats.org/officeDocument/2006/relationships/hyperlink" Target="https://www.ecosur.mx/realizan-el-segundo-coloquio-de-la-especialidad-nacional-para-el-bienestar-comunitario-en-agroecologias-y-soberanias-alimentarias-en-tabasco/" TargetMode="External"/><Relationship Id="rId10" Type="http://schemas.openxmlformats.org/officeDocument/2006/relationships/hyperlink" Target="https://ciatej.mx/el-ciatej/comunicacion/Noticias/%20Experiencia-del-Colaboratorio-%E2%80%9CEmpresas-de-economia-social-y-solidaria%E2%80%9D/470" TargetMode="External"/><Relationship Id="rId19" Type="http://schemas.openxmlformats.org/officeDocument/2006/relationships/hyperlink" Target="https://youtu.be/3jwkJywGaEw?si=prWo3jj0T7JCLD68" TargetMode="External"/><Relationship Id="rId31" Type="http://schemas.openxmlformats.org/officeDocument/2006/relationships/hyperlink" Target="https://doi.org/10.48102/didac.2021..78_JUL-DIC.75" TargetMode="External"/><Relationship Id="rId4" Type="http://schemas.openxmlformats.org/officeDocument/2006/relationships/webSettings" Target="webSettings.xml"/><Relationship Id="rId9" Type="http://schemas.openxmlformats.org/officeDocument/2006/relationships/hyperlink" Target="https://youtu.be/J6e6wVl1-T4?si=L0dmiKyOc2b1RgkG" TargetMode="External"/><Relationship Id="rId14" Type="http://schemas.openxmlformats.org/officeDocument/2006/relationships/hyperlink" Target="https://vimeo.com/1089772311" TargetMode="External"/><Relationship Id="rId22" Type="http://schemas.openxmlformats.org/officeDocument/2006/relationships/hyperlink" Target="https://www.ecosur.mx/concluyen-curso-colaboratorio-red-de-suelos-agua-y-biotecnologia-en-los-agroecosistemas/" TargetMode="External"/><Relationship Id="rId27" Type="http://schemas.openxmlformats.org/officeDocument/2006/relationships/hyperlink" Target="https://ciatej.mx/el-ciatej/comunicacion/Noticias/Tercer-encuentro-del-NODO-CDMX-Morelos-ENBC-ASA--Las-y-los-buscamos-porque-los-amamos--Huerto-de-la-memoria--Tlalpan/453" TargetMode="External"/><Relationship Id="rId30" Type="http://schemas.openxmlformats.org/officeDocument/2006/relationships/hyperlink" Target="https://doi.org/10.5281/zenodo.16898437"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2964</Words>
  <Characters>16303</Characters>
  <Application>Microsoft Office Word</Application>
  <DocSecurity>0</DocSecurity>
  <Lines>135</Lines>
  <Paragraphs>38</Paragraphs>
  <ScaleCrop>false</ScaleCrop>
  <Company/>
  <LinksUpToDate>false</LinksUpToDate>
  <CharactersWithSpaces>19229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Apoyo Posgrado</cp:lastModifiedBy>
  <cp:revision>2</cp:revision>
  <dcterms:created xsi:type="dcterms:W3CDTF">2025-11-07T20:22:00Z</dcterms:created>
  <dcterms:modified xsi:type="dcterms:W3CDTF">2025-11-07T20:23:00Z</dcterms:modified>
</cp:coreProperties>
</file>