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66CF" w14:textId="30E3CD59" w:rsidR="00665A6F" w:rsidRPr="00874872" w:rsidRDefault="00665A6F">
      <w:pPr>
        <w:rPr>
          <w:color w:val="000000" w:themeColor="text1"/>
        </w:rPr>
      </w:pPr>
    </w:p>
    <w:p w14:paraId="2E49A799" w14:textId="03C95535" w:rsidR="00874872" w:rsidRPr="00874872" w:rsidRDefault="00874872">
      <w:pPr>
        <w:rPr>
          <w:color w:val="000000" w:themeColor="text1"/>
        </w:rPr>
      </w:pPr>
    </w:p>
    <w:p w14:paraId="5DD674DF" w14:textId="074E65B5" w:rsidR="00874872" w:rsidRPr="00874872" w:rsidRDefault="00874872">
      <w:pPr>
        <w:rPr>
          <w:color w:val="000000" w:themeColor="text1"/>
        </w:rPr>
      </w:pPr>
    </w:p>
    <w:p w14:paraId="2EC1DE8F" w14:textId="0596D7F3" w:rsidR="00874872" w:rsidRPr="00874872" w:rsidRDefault="00874872" w:rsidP="00874872">
      <w:pPr>
        <w:jc w:val="center"/>
        <w:rPr>
          <w:rFonts w:ascii="Arial Narrow" w:hAnsi="Arial Narrow"/>
          <w:color w:val="000000" w:themeColor="text1"/>
          <w:sz w:val="26"/>
        </w:rPr>
      </w:pPr>
      <w:r w:rsidRPr="00874872">
        <w:rPr>
          <w:rFonts w:ascii="Arial Narrow" w:hAnsi="Arial Narrow"/>
          <w:color w:val="000000" w:themeColor="text1"/>
          <w:sz w:val="26"/>
        </w:rPr>
        <w:t>“Atención integral a situaciones de todo tipo de violencia y conflictos interpersonales”.</w:t>
      </w:r>
    </w:p>
    <w:p w14:paraId="58A2651A" w14:textId="3C19B316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D565C" w:rsidRPr="00874872" w14:paraId="479E18C3" w14:textId="77777777" w:rsidTr="009D565C">
        <w:tc>
          <w:tcPr>
            <w:tcW w:w="9209" w:type="dxa"/>
            <w:shd w:val="clear" w:color="auto" w:fill="AEAAAA" w:themeFill="background2" w:themeFillShade="BF"/>
          </w:tcPr>
          <w:p w14:paraId="126F01A0" w14:textId="77777777" w:rsidR="009D565C" w:rsidRPr="00874872" w:rsidRDefault="009D565C" w:rsidP="009C1D09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874872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>FOLIO</w:t>
            </w:r>
            <w: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: </w:t>
            </w:r>
          </w:p>
        </w:tc>
      </w:tr>
    </w:tbl>
    <w:p w14:paraId="7A83B859" w14:textId="77777777" w:rsidR="009D565C" w:rsidRPr="00874872" w:rsidRDefault="009D565C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874872" w:rsidRPr="009D565C" w14:paraId="79652C05" w14:textId="77777777" w:rsidTr="00874872">
        <w:tc>
          <w:tcPr>
            <w:tcW w:w="9209" w:type="dxa"/>
            <w:gridSpan w:val="2"/>
            <w:shd w:val="clear" w:color="auto" w:fill="AEAAAA" w:themeFill="background2" w:themeFillShade="BF"/>
          </w:tcPr>
          <w:p w14:paraId="301038F0" w14:textId="0269336C" w:rsidR="009D565C" w:rsidRPr="009D565C" w:rsidRDefault="009D565C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9D565C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DATOS GENERALES </w:t>
            </w:r>
          </w:p>
        </w:tc>
      </w:tr>
      <w:tr w:rsidR="00874872" w:rsidRPr="00874872" w14:paraId="65EBC896" w14:textId="77777777" w:rsidTr="00874872">
        <w:tc>
          <w:tcPr>
            <w:tcW w:w="2972" w:type="dxa"/>
          </w:tcPr>
          <w:p w14:paraId="3956BE0B" w14:textId="74F6D7A7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Fecha recepción de quejas</w:t>
            </w:r>
          </w:p>
        </w:tc>
        <w:tc>
          <w:tcPr>
            <w:tcW w:w="6237" w:type="dxa"/>
          </w:tcPr>
          <w:p w14:paraId="4FC57A25" w14:textId="77777777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874872" w:rsidRPr="00874872" w14:paraId="652C6ED8" w14:textId="77777777" w:rsidTr="00874872">
        <w:tc>
          <w:tcPr>
            <w:tcW w:w="2972" w:type="dxa"/>
          </w:tcPr>
          <w:p w14:paraId="217B18F5" w14:textId="0646D9EB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Canal de recepción </w:t>
            </w:r>
          </w:p>
        </w:tc>
        <w:tc>
          <w:tcPr>
            <w:tcW w:w="6237" w:type="dxa"/>
          </w:tcPr>
          <w:p w14:paraId="0A792927" w14:textId="4968EE4A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Correo  (   ) Presencial (   ) Otro: </w:t>
            </w:r>
          </w:p>
        </w:tc>
      </w:tr>
      <w:tr w:rsidR="00874872" w:rsidRPr="00874872" w14:paraId="4CE3D208" w14:textId="77777777" w:rsidTr="00874872">
        <w:tc>
          <w:tcPr>
            <w:tcW w:w="2972" w:type="dxa"/>
          </w:tcPr>
          <w:p w14:paraId="74A53EB7" w14:textId="5B909A74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Persona que recibe la queja</w:t>
            </w:r>
          </w:p>
        </w:tc>
        <w:tc>
          <w:tcPr>
            <w:tcW w:w="6237" w:type="dxa"/>
          </w:tcPr>
          <w:p w14:paraId="0263E20E" w14:textId="77777777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874872" w:rsidRPr="00874872" w14:paraId="2735DD27" w14:textId="77777777" w:rsidTr="00874872">
        <w:tc>
          <w:tcPr>
            <w:tcW w:w="2972" w:type="dxa"/>
          </w:tcPr>
          <w:p w14:paraId="5AFD576C" w14:textId="7AEFF608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Nombre del/la solicitante</w:t>
            </w:r>
          </w:p>
        </w:tc>
        <w:tc>
          <w:tcPr>
            <w:tcW w:w="6237" w:type="dxa"/>
          </w:tcPr>
          <w:p w14:paraId="440FA4E6" w14:textId="5F90244D" w:rsidR="00874872" w:rsidRPr="00874872" w:rsidRDefault="00874872">
            <w:pPr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74872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>Opcional si desea confidencialidad</w:t>
            </w:r>
          </w:p>
        </w:tc>
      </w:tr>
      <w:tr w:rsidR="00874872" w:rsidRPr="00874872" w14:paraId="18E62845" w14:textId="77777777" w:rsidTr="00874872">
        <w:tc>
          <w:tcPr>
            <w:tcW w:w="2972" w:type="dxa"/>
          </w:tcPr>
          <w:p w14:paraId="5871F397" w14:textId="32D487E5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Relación con la institución</w:t>
            </w:r>
          </w:p>
        </w:tc>
        <w:tc>
          <w:tcPr>
            <w:tcW w:w="6237" w:type="dxa"/>
          </w:tcPr>
          <w:p w14:paraId="269ABA34" w14:textId="19BA1F2C" w:rsidR="00874872" w:rsidRP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Estudiante (   ) Personal académico (   ) Administrativo/a</w:t>
            </w:r>
          </w:p>
        </w:tc>
      </w:tr>
    </w:tbl>
    <w:p w14:paraId="505E1064" w14:textId="774D36C1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74872" w:rsidRPr="009D565C" w14:paraId="1201FE33" w14:textId="77777777" w:rsidTr="009D565C">
        <w:tc>
          <w:tcPr>
            <w:tcW w:w="9209" w:type="dxa"/>
            <w:shd w:val="clear" w:color="auto" w:fill="AEAAAA" w:themeFill="background2" w:themeFillShade="BF"/>
          </w:tcPr>
          <w:p w14:paraId="0196D1F9" w14:textId="66FFE7B7" w:rsidR="009D565C" w:rsidRPr="009D565C" w:rsidRDefault="009D565C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9D565C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TIPO DE SITUACIÓN </w:t>
            </w:r>
          </w:p>
        </w:tc>
      </w:tr>
      <w:tr w:rsidR="009D565C" w14:paraId="36B4C7D8" w14:textId="77777777" w:rsidTr="009C1D09">
        <w:tc>
          <w:tcPr>
            <w:tcW w:w="9209" w:type="dxa"/>
          </w:tcPr>
          <w:p w14:paraId="28D60CC6" w14:textId="77777777" w:rsidR="009D565C" w:rsidRDefault="009D565C" w:rsidP="009C1D09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Controversia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6"/>
              </w:rPr>
              <w:t>academica</w:t>
            </w:r>
            <w:proofErr w:type="spell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o administrativa</w:t>
            </w:r>
          </w:p>
        </w:tc>
      </w:tr>
      <w:tr w:rsidR="00874872" w14:paraId="143B6DAE" w14:textId="77777777" w:rsidTr="009D565C">
        <w:tc>
          <w:tcPr>
            <w:tcW w:w="9209" w:type="dxa"/>
          </w:tcPr>
          <w:p w14:paraId="71819B9B" w14:textId="376A79D9" w:rsid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Violencia laboral</w:t>
            </w:r>
          </w:p>
        </w:tc>
      </w:tr>
      <w:tr w:rsidR="00874872" w14:paraId="4DA90148" w14:textId="77777777" w:rsidTr="009D565C">
        <w:tc>
          <w:tcPr>
            <w:tcW w:w="9209" w:type="dxa"/>
          </w:tcPr>
          <w:p w14:paraId="46EB5858" w14:textId="0AD14E6E" w:rsid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Hostigamiento sexual</w:t>
            </w:r>
          </w:p>
        </w:tc>
      </w:tr>
      <w:tr w:rsidR="00874872" w14:paraId="7660E62A" w14:textId="77777777" w:rsidTr="009D565C">
        <w:tc>
          <w:tcPr>
            <w:tcW w:w="9209" w:type="dxa"/>
          </w:tcPr>
          <w:p w14:paraId="67A314C6" w14:textId="1ABA8836" w:rsid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Acoso sexual</w:t>
            </w:r>
          </w:p>
        </w:tc>
      </w:tr>
      <w:tr w:rsidR="00874872" w14:paraId="62032E2F" w14:textId="77777777" w:rsidTr="009D565C">
        <w:tc>
          <w:tcPr>
            <w:tcW w:w="9209" w:type="dxa"/>
          </w:tcPr>
          <w:p w14:paraId="7E6ACB38" w14:textId="01084694" w:rsid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Discriminación </w:t>
            </w:r>
          </w:p>
        </w:tc>
      </w:tr>
      <w:tr w:rsidR="00874872" w14:paraId="080F6E25" w14:textId="77777777" w:rsidTr="009D565C">
        <w:tc>
          <w:tcPr>
            <w:tcW w:w="9209" w:type="dxa"/>
          </w:tcPr>
          <w:p w14:paraId="65E41A75" w14:textId="0FAA85F4" w:rsid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Otro, favor de especificar:</w:t>
            </w:r>
          </w:p>
          <w:p w14:paraId="59B76532" w14:textId="77777777" w:rsidR="00874872" w:rsidRDefault="00874872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09B7B1C1" w14:textId="77777777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2F0FB13E" w14:textId="40F81E85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</w:tbl>
    <w:p w14:paraId="06E36EC8" w14:textId="77777777" w:rsidR="009D565C" w:rsidRDefault="009D565C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74872" w:rsidRPr="009D565C" w14:paraId="0150E5B2" w14:textId="77777777" w:rsidTr="009D565C">
        <w:tc>
          <w:tcPr>
            <w:tcW w:w="9209" w:type="dxa"/>
            <w:shd w:val="clear" w:color="auto" w:fill="AEAAAA" w:themeFill="background2" w:themeFillShade="BF"/>
          </w:tcPr>
          <w:p w14:paraId="0CE9D304" w14:textId="25973496" w:rsidR="009D565C" w:rsidRPr="009D565C" w:rsidRDefault="009D565C" w:rsidP="009D565C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9D565C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DESCRIPCIÓN DEL CASO </w:t>
            </w:r>
          </w:p>
        </w:tc>
      </w:tr>
      <w:tr w:rsidR="009D565C" w14:paraId="7E1B2081" w14:textId="77777777" w:rsidTr="009D565C">
        <w:tc>
          <w:tcPr>
            <w:tcW w:w="9209" w:type="dxa"/>
          </w:tcPr>
          <w:p w14:paraId="6EEB8B50" w14:textId="77777777" w:rsidR="009D565C" w:rsidRPr="009D565C" w:rsidRDefault="009D565C" w:rsidP="009D565C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5B114565" w14:textId="77777777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5AF12103" w14:textId="77777777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753C12C6" w14:textId="5E1DAC05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335D32F4" w14:textId="77777777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22F043B4" w14:textId="672AFFFE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77ABAD07" w14:textId="5AAA1B8B" w:rsidR="00885DDF" w:rsidRDefault="00885DDF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4AEF9191" w14:textId="77777777" w:rsidR="00885DDF" w:rsidRDefault="00885DDF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4D83F711" w14:textId="77777777" w:rsidR="00885DDF" w:rsidRDefault="00885DDF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5304E6E7" w14:textId="1CA938AF" w:rsidR="009D565C" w:rsidRP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</w:tbl>
    <w:p w14:paraId="1DADCAD1" w14:textId="016E317C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p w14:paraId="7B6D0A94" w14:textId="213BDA3D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p w14:paraId="10300897" w14:textId="54B70AA4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p w14:paraId="0D202A18" w14:textId="25FB9F81" w:rsidR="009D565C" w:rsidRDefault="009D565C">
      <w:pPr>
        <w:rPr>
          <w:rFonts w:ascii="Arial Narrow" w:hAnsi="Arial Narrow"/>
          <w:color w:val="000000" w:themeColor="text1"/>
          <w:sz w:val="26"/>
        </w:rPr>
      </w:pPr>
    </w:p>
    <w:p w14:paraId="4122E7F6" w14:textId="7329A8DF" w:rsidR="009D565C" w:rsidRDefault="009D565C">
      <w:pPr>
        <w:rPr>
          <w:rFonts w:ascii="Arial Narrow" w:hAnsi="Arial Narrow"/>
          <w:color w:val="000000" w:themeColor="text1"/>
          <w:sz w:val="26"/>
        </w:rPr>
      </w:pPr>
    </w:p>
    <w:p w14:paraId="3B66816E" w14:textId="66801FB1" w:rsidR="009D565C" w:rsidRDefault="009D565C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="009D565C" w14:paraId="7D0F32D5" w14:textId="77777777" w:rsidTr="009D565C">
        <w:tc>
          <w:tcPr>
            <w:tcW w:w="9209" w:type="dxa"/>
            <w:gridSpan w:val="2"/>
            <w:shd w:val="clear" w:color="auto" w:fill="AEAAAA" w:themeFill="background2" w:themeFillShade="BF"/>
          </w:tcPr>
          <w:p w14:paraId="45355269" w14:textId="77777777" w:rsidR="009D565C" w:rsidRPr="009D565C" w:rsidRDefault="009D565C" w:rsidP="009D565C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9D565C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ACCIONES INMEDIATAS DE ATENCIÓN </w:t>
            </w:r>
          </w:p>
          <w:p w14:paraId="27798C7C" w14:textId="3D00E9B7" w:rsidR="009D565C" w:rsidRPr="00885DDF" w:rsidRDefault="009D565C">
            <w:pPr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>Con base a los lineamientos de la NMX-R-025-SCFI-2015, numeral 6.5.1 y 6.5.2 sobre mecanismos de atención y seguimiento de quejas</w:t>
            </w:r>
          </w:p>
        </w:tc>
      </w:tr>
      <w:tr w:rsidR="009D565C" w14:paraId="79D46E59" w14:textId="77777777" w:rsidTr="009C1D09">
        <w:tc>
          <w:tcPr>
            <w:tcW w:w="5240" w:type="dxa"/>
          </w:tcPr>
          <w:p w14:paraId="4B3121FE" w14:textId="77777777" w:rsidR="009D565C" w:rsidRDefault="009D565C" w:rsidP="009C1D09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Fecha y hora de la primera entrevista</w:t>
            </w:r>
          </w:p>
        </w:tc>
        <w:tc>
          <w:tcPr>
            <w:tcW w:w="3969" w:type="dxa"/>
          </w:tcPr>
          <w:p w14:paraId="36F1EB16" w14:textId="77777777" w:rsidR="009D565C" w:rsidRDefault="009D565C" w:rsidP="009C1D09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9D565C" w14:paraId="0AF14C54" w14:textId="77777777" w:rsidTr="009D565C">
        <w:tc>
          <w:tcPr>
            <w:tcW w:w="5240" w:type="dxa"/>
          </w:tcPr>
          <w:p w14:paraId="6FB405C2" w14:textId="048A9064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Medidas de protección y acompañamiento aplicadas </w:t>
            </w:r>
          </w:p>
        </w:tc>
        <w:tc>
          <w:tcPr>
            <w:tcW w:w="3969" w:type="dxa"/>
          </w:tcPr>
          <w:p w14:paraId="684DC7A7" w14:textId="77777777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9D565C" w14:paraId="0F97DDF4" w14:textId="77777777" w:rsidTr="009D565C">
        <w:tc>
          <w:tcPr>
            <w:tcW w:w="5240" w:type="dxa"/>
          </w:tcPr>
          <w:p w14:paraId="6609F340" w14:textId="50B15B35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Área o persona responsable de la atención inicial</w:t>
            </w:r>
          </w:p>
        </w:tc>
        <w:tc>
          <w:tcPr>
            <w:tcW w:w="3969" w:type="dxa"/>
          </w:tcPr>
          <w:p w14:paraId="26C5DC0E" w14:textId="77777777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9D565C" w14:paraId="7905D76C" w14:textId="77777777" w:rsidTr="009D565C">
        <w:tc>
          <w:tcPr>
            <w:tcW w:w="5240" w:type="dxa"/>
          </w:tcPr>
          <w:p w14:paraId="0FBBB86C" w14:textId="2CC9049D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Observaciones relevantes </w:t>
            </w:r>
          </w:p>
        </w:tc>
        <w:tc>
          <w:tcPr>
            <w:tcW w:w="3969" w:type="dxa"/>
          </w:tcPr>
          <w:p w14:paraId="2F9EC55A" w14:textId="77777777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</w:tbl>
    <w:p w14:paraId="5C4CB51F" w14:textId="77777777" w:rsidR="009D565C" w:rsidRDefault="009D565C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D565C" w14:paraId="18CD1006" w14:textId="77777777" w:rsidTr="009D565C">
        <w:tc>
          <w:tcPr>
            <w:tcW w:w="8494" w:type="dxa"/>
            <w:gridSpan w:val="4"/>
            <w:shd w:val="clear" w:color="auto" w:fill="AEAAAA" w:themeFill="background2" w:themeFillShade="BF"/>
          </w:tcPr>
          <w:p w14:paraId="21997FEB" w14:textId="58D88888" w:rsidR="009D565C" w:rsidRPr="009D565C" w:rsidRDefault="009D565C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9D565C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ANALISIS Y DETERMINACIÓN DEL CASO </w:t>
            </w:r>
          </w:p>
        </w:tc>
      </w:tr>
      <w:tr w:rsidR="009D565C" w:rsidRPr="00885DDF" w14:paraId="1F70B730" w14:textId="77777777" w:rsidTr="009D565C">
        <w:tc>
          <w:tcPr>
            <w:tcW w:w="2123" w:type="dxa"/>
          </w:tcPr>
          <w:p w14:paraId="0DEC6BC2" w14:textId="6FAF4B5B" w:rsidR="009D565C" w:rsidRPr="00885DDF" w:rsidRDefault="009D565C" w:rsidP="00885DDF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>Nivel de atención</w:t>
            </w:r>
          </w:p>
        </w:tc>
        <w:tc>
          <w:tcPr>
            <w:tcW w:w="2123" w:type="dxa"/>
          </w:tcPr>
          <w:p w14:paraId="41EEA015" w14:textId="31FAB505" w:rsidR="009D565C" w:rsidRPr="00885DDF" w:rsidRDefault="009D565C" w:rsidP="00885DDF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>Criterios</w:t>
            </w:r>
          </w:p>
        </w:tc>
        <w:tc>
          <w:tcPr>
            <w:tcW w:w="2124" w:type="dxa"/>
          </w:tcPr>
          <w:p w14:paraId="7A801EB7" w14:textId="5D2CA9CC" w:rsidR="009D565C" w:rsidRPr="00885DDF" w:rsidRDefault="009D565C" w:rsidP="00885DDF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>Responsable</w:t>
            </w:r>
          </w:p>
        </w:tc>
        <w:tc>
          <w:tcPr>
            <w:tcW w:w="2124" w:type="dxa"/>
          </w:tcPr>
          <w:p w14:paraId="20275190" w14:textId="69DF91FA" w:rsidR="009D565C" w:rsidRPr="00885DDF" w:rsidRDefault="009D565C" w:rsidP="00885DDF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>Decisión</w:t>
            </w:r>
          </w:p>
        </w:tc>
      </w:tr>
      <w:tr w:rsidR="009D565C" w14:paraId="758C0904" w14:textId="77777777" w:rsidTr="009D565C">
        <w:tc>
          <w:tcPr>
            <w:tcW w:w="2123" w:type="dxa"/>
          </w:tcPr>
          <w:p w14:paraId="423076EB" w14:textId="685D42F9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Atención interna </w:t>
            </w:r>
          </w:p>
        </w:tc>
        <w:tc>
          <w:tcPr>
            <w:tcW w:w="2123" w:type="dxa"/>
          </w:tcPr>
          <w:p w14:paraId="584EDDFA" w14:textId="1A2F5D5B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Casos de resolución inmediata</w:t>
            </w:r>
          </w:p>
        </w:tc>
        <w:tc>
          <w:tcPr>
            <w:tcW w:w="2124" w:type="dxa"/>
          </w:tcPr>
          <w:p w14:paraId="7597EDF1" w14:textId="77777777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CCOPG</w:t>
            </w:r>
          </w:p>
          <w:p w14:paraId="64A69A08" w14:textId="50492CED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POSGRADO</w:t>
            </w:r>
          </w:p>
        </w:tc>
        <w:tc>
          <w:tcPr>
            <w:tcW w:w="2124" w:type="dxa"/>
          </w:tcPr>
          <w:p w14:paraId="5324931B" w14:textId="7532D412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SI</w:t>
            </w:r>
          </w:p>
          <w:p w14:paraId="6670196B" w14:textId="39FEA37C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NO</w:t>
            </w:r>
          </w:p>
        </w:tc>
      </w:tr>
      <w:tr w:rsidR="009D565C" w14:paraId="6520A016" w14:textId="77777777" w:rsidTr="009D565C">
        <w:tc>
          <w:tcPr>
            <w:tcW w:w="2123" w:type="dxa"/>
          </w:tcPr>
          <w:p w14:paraId="1842D4EB" w14:textId="7FADA066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Comité de Ética</w:t>
            </w:r>
          </w:p>
        </w:tc>
        <w:tc>
          <w:tcPr>
            <w:tcW w:w="2123" w:type="dxa"/>
          </w:tcPr>
          <w:p w14:paraId="56EEF597" w14:textId="75A9B58E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Implicaciones éticas o posibles faltas graves</w:t>
            </w:r>
          </w:p>
        </w:tc>
        <w:tc>
          <w:tcPr>
            <w:tcW w:w="2124" w:type="dxa"/>
          </w:tcPr>
          <w:p w14:paraId="285080DE" w14:textId="1212251B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CEPCI</w:t>
            </w:r>
          </w:p>
        </w:tc>
        <w:tc>
          <w:tcPr>
            <w:tcW w:w="2124" w:type="dxa"/>
          </w:tcPr>
          <w:p w14:paraId="0A758D23" w14:textId="77777777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SI</w:t>
            </w:r>
          </w:p>
          <w:p w14:paraId="336C846A" w14:textId="5AB41C21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NO</w:t>
            </w:r>
          </w:p>
        </w:tc>
      </w:tr>
      <w:tr w:rsidR="009D565C" w14:paraId="14EFDCB4" w14:textId="77777777" w:rsidTr="009D565C">
        <w:tc>
          <w:tcPr>
            <w:tcW w:w="2123" w:type="dxa"/>
          </w:tcPr>
          <w:p w14:paraId="2FAA5412" w14:textId="52F18B5E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Órgano Interno de Control</w:t>
            </w:r>
          </w:p>
        </w:tc>
        <w:tc>
          <w:tcPr>
            <w:tcW w:w="2123" w:type="dxa"/>
          </w:tcPr>
          <w:p w14:paraId="3467F57B" w14:textId="687A5605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Faltas graves </w:t>
            </w:r>
          </w:p>
        </w:tc>
        <w:tc>
          <w:tcPr>
            <w:tcW w:w="2124" w:type="dxa"/>
          </w:tcPr>
          <w:p w14:paraId="13413957" w14:textId="70A9F1EB" w:rsidR="009D565C" w:rsidRDefault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OIC</w:t>
            </w:r>
          </w:p>
        </w:tc>
        <w:tc>
          <w:tcPr>
            <w:tcW w:w="2124" w:type="dxa"/>
          </w:tcPr>
          <w:p w14:paraId="4AA80277" w14:textId="77777777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SI</w:t>
            </w:r>
          </w:p>
          <w:p w14:paraId="48418749" w14:textId="2A737F53" w:rsidR="009D565C" w:rsidRDefault="009D565C" w:rsidP="009D565C">
            <w:pPr>
              <w:rPr>
                <w:rFonts w:ascii="Arial Narrow" w:hAnsi="Arial Narrow"/>
                <w:color w:val="000000" w:themeColor="text1"/>
                <w:sz w:val="26"/>
              </w:rPr>
            </w:pPr>
            <w:proofErr w:type="gramStart"/>
            <w:r>
              <w:rPr>
                <w:rFonts w:ascii="Arial Narrow" w:hAnsi="Arial Narrow"/>
                <w:color w:val="000000" w:themeColor="text1"/>
                <w:sz w:val="26"/>
              </w:rPr>
              <w:t xml:space="preserve">(  </w:t>
            </w:r>
            <w:proofErr w:type="gramEnd"/>
            <w:r>
              <w:rPr>
                <w:rFonts w:ascii="Arial Narrow" w:hAnsi="Arial Narrow"/>
                <w:color w:val="000000" w:themeColor="text1"/>
                <w:sz w:val="26"/>
              </w:rPr>
              <w:t xml:space="preserve"> ) NO</w:t>
            </w:r>
          </w:p>
        </w:tc>
      </w:tr>
    </w:tbl>
    <w:p w14:paraId="5A6CAA62" w14:textId="0B69F1D4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5DDF" w:rsidRPr="00885DDF" w14:paraId="3D17D9F7" w14:textId="77777777" w:rsidTr="00885DDF">
        <w:tc>
          <w:tcPr>
            <w:tcW w:w="8494" w:type="dxa"/>
            <w:gridSpan w:val="2"/>
            <w:shd w:val="clear" w:color="auto" w:fill="AEAAAA" w:themeFill="background2" w:themeFillShade="BF"/>
          </w:tcPr>
          <w:p w14:paraId="5B6B43E0" w14:textId="7C82DE04" w:rsidR="00885DDF" w:rsidRPr="00885DDF" w:rsidRDefault="00885DDF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ACUERDOS Y SEGUIMIENTOS </w:t>
            </w:r>
          </w:p>
        </w:tc>
      </w:tr>
      <w:tr w:rsidR="00885DDF" w14:paraId="54334EF3" w14:textId="77777777" w:rsidTr="00885DDF">
        <w:tc>
          <w:tcPr>
            <w:tcW w:w="4247" w:type="dxa"/>
          </w:tcPr>
          <w:p w14:paraId="5711C0A8" w14:textId="6BFEFFC0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Acuerdos tomados </w:t>
            </w:r>
          </w:p>
        </w:tc>
        <w:tc>
          <w:tcPr>
            <w:tcW w:w="4247" w:type="dxa"/>
          </w:tcPr>
          <w:p w14:paraId="52C71FBF" w14:textId="77777777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5F18C465" w14:textId="0364F2E6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885DDF" w14:paraId="1436A095" w14:textId="77777777" w:rsidTr="00885DDF">
        <w:tc>
          <w:tcPr>
            <w:tcW w:w="4247" w:type="dxa"/>
          </w:tcPr>
          <w:p w14:paraId="4F68AE92" w14:textId="45D1BF3A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>Responsable/s de seguimiento</w:t>
            </w:r>
          </w:p>
        </w:tc>
        <w:tc>
          <w:tcPr>
            <w:tcW w:w="4247" w:type="dxa"/>
          </w:tcPr>
          <w:p w14:paraId="16883BA5" w14:textId="77777777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7DFDFF43" w14:textId="4AB17FFF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  <w:tr w:rsidR="00885DDF" w14:paraId="225ED805" w14:textId="77777777" w:rsidTr="00885DDF">
        <w:tc>
          <w:tcPr>
            <w:tcW w:w="4247" w:type="dxa"/>
          </w:tcPr>
          <w:p w14:paraId="0EBB35B2" w14:textId="0C08A31B" w:rsidR="00885DDF" w:rsidRDefault="00885DDF">
            <w:pPr>
              <w:rPr>
                <w:rFonts w:ascii="Arial Narrow" w:hAnsi="Arial Narrow"/>
                <w:color w:val="000000" w:themeColor="text1"/>
                <w:sz w:val="26"/>
              </w:rPr>
            </w:pPr>
            <w:r>
              <w:rPr>
                <w:rFonts w:ascii="Arial Narrow" w:hAnsi="Arial Narrow"/>
                <w:color w:val="000000" w:themeColor="text1"/>
                <w:sz w:val="26"/>
              </w:rPr>
              <w:t xml:space="preserve">Acciones </w:t>
            </w:r>
          </w:p>
        </w:tc>
        <w:tc>
          <w:tcPr>
            <w:tcW w:w="4247" w:type="dxa"/>
          </w:tcPr>
          <w:p w14:paraId="466B2A91" w14:textId="2EE2B7CA" w:rsidR="00885DDF" w:rsidRDefault="00885DDF" w:rsidP="00885DD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6DA44827" w14:textId="5D5F5F95" w:rsidR="00885DDF" w:rsidRDefault="00885DDF" w:rsidP="00885DD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451E1CFD" w14:textId="55313F89" w:rsidR="00885DDF" w:rsidRDefault="00885DDF" w:rsidP="00885DD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sz w:val="26"/>
              </w:rPr>
            </w:pPr>
          </w:p>
          <w:p w14:paraId="3F079EAB" w14:textId="49044D81" w:rsidR="00885DDF" w:rsidRPr="00885DDF" w:rsidRDefault="00885DDF" w:rsidP="00885DDF">
            <w:pPr>
              <w:ind w:left="360"/>
              <w:rPr>
                <w:rFonts w:ascii="Arial Narrow" w:hAnsi="Arial Narrow"/>
                <w:color w:val="000000" w:themeColor="text1"/>
                <w:sz w:val="26"/>
              </w:rPr>
            </w:pPr>
          </w:p>
        </w:tc>
      </w:tr>
    </w:tbl>
    <w:p w14:paraId="7A6EFDC6" w14:textId="77777777" w:rsidR="00885DDF" w:rsidRDefault="00885DDF">
      <w:pPr>
        <w:rPr>
          <w:rFonts w:ascii="Arial Narrow" w:hAnsi="Arial Narrow"/>
          <w:color w:val="000000" w:themeColor="text1"/>
          <w:sz w:val="2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5DDF" w14:paraId="26016D28" w14:textId="77777777" w:rsidTr="00885DDF">
        <w:tc>
          <w:tcPr>
            <w:tcW w:w="8494" w:type="dxa"/>
            <w:shd w:val="clear" w:color="auto" w:fill="AEAAAA" w:themeFill="background2" w:themeFillShade="BF"/>
          </w:tcPr>
          <w:p w14:paraId="47BB6EFC" w14:textId="77777777" w:rsidR="00885DDF" w:rsidRDefault="00885DDF">
            <w:pPr>
              <w:rPr>
                <w:rFonts w:ascii="Arial Narrow" w:hAnsi="Arial Narrow"/>
                <w:b/>
                <w:b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b/>
                <w:bCs/>
                <w:color w:val="000000" w:themeColor="text1"/>
                <w:sz w:val="26"/>
              </w:rPr>
              <w:t xml:space="preserve">CONFIDENCIALIDAD Y PROTECCIÓN DE DATOS </w:t>
            </w:r>
          </w:p>
          <w:p w14:paraId="19171806" w14:textId="024425C7" w:rsidR="00885DDF" w:rsidRPr="00885DDF" w:rsidRDefault="00885DDF">
            <w:pPr>
              <w:rPr>
                <w:rFonts w:ascii="Arial Narrow" w:hAnsi="Arial Narrow"/>
                <w:i/>
                <w:iCs/>
                <w:color w:val="000000" w:themeColor="text1"/>
                <w:sz w:val="26"/>
              </w:rPr>
            </w:pPr>
            <w:r w:rsidRPr="00885DDF">
              <w:rPr>
                <w:rFonts w:ascii="Arial Narrow" w:hAnsi="Arial Narrow"/>
                <w:i/>
                <w:iCs/>
                <w:color w:val="000000" w:themeColor="text1"/>
                <w:sz w:val="26"/>
              </w:rPr>
              <w:t xml:space="preserve">En cumplimiento con la NMX-R-025-SCFI-2015 y la Ley General de Protección de Datos Personales, toda la información contenida en este formato queda estrictamente confidencial y se utilizará estrictamente para los fines del proceso de atención y seguimiento del caso. </w:t>
            </w:r>
          </w:p>
        </w:tc>
      </w:tr>
    </w:tbl>
    <w:p w14:paraId="1C80FA9C" w14:textId="1B1AEC38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p w14:paraId="72E4E700" w14:textId="527ECFDA" w:rsidR="00874872" w:rsidRDefault="00874872">
      <w:pPr>
        <w:rPr>
          <w:rFonts w:ascii="Arial Narrow" w:hAnsi="Arial Narrow"/>
          <w:color w:val="000000" w:themeColor="text1"/>
          <w:sz w:val="26"/>
        </w:rPr>
      </w:pPr>
    </w:p>
    <w:p w14:paraId="65F8CAEA" w14:textId="77777777" w:rsidR="00874872" w:rsidRPr="00874872" w:rsidRDefault="00874872">
      <w:pPr>
        <w:rPr>
          <w:rFonts w:ascii="Arial Narrow" w:hAnsi="Arial Narrow"/>
          <w:color w:val="000000" w:themeColor="text1"/>
          <w:sz w:val="26"/>
        </w:rPr>
      </w:pPr>
    </w:p>
    <w:sectPr w:rsidR="00874872" w:rsidRPr="008748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67A9" w14:textId="77777777" w:rsidR="00716528" w:rsidRDefault="00716528" w:rsidP="00874872">
      <w:pPr>
        <w:spacing w:after="0" w:line="240" w:lineRule="auto"/>
      </w:pPr>
      <w:r>
        <w:separator/>
      </w:r>
    </w:p>
  </w:endnote>
  <w:endnote w:type="continuationSeparator" w:id="0">
    <w:p w14:paraId="2D3F0B8D" w14:textId="77777777" w:rsidR="00716528" w:rsidRDefault="00716528" w:rsidP="0087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012F" w14:textId="77777777" w:rsidR="00716528" w:rsidRDefault="00716528" w:rsidP="00874872">
      <w:pPr>
        <w:spacing w:after="0" w:line="240" w:lineRule="auto"/>
      </w:pPr>
      <w:r>
        <w:separator/>
      </w:r>
    </w:p>
  </w:footnote>
  <w:footnote w:type="continuationSeparator" w:id="0">
    <w:p w14:paraId="51902FBB" w14:textId="77777777" w:rsidR="00716528" w:rsidRDefault="00716528" w:rsidP="0087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C16D" w14:textId="10959267" w:rsidR="00874872" w:rsidRDefault="0087487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1E23E7" wp14:editId="1B80109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2F5D"/>
    <w:multiLevelType w:val="hybridMultilevel"/>
    <w:tmpl w:val="49406DF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9274A"/>
    <w:multiLevelType w:val="hybridMultilevel"/>
    <w:tmpl w:val="E368C0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12C34"/>
    <w:multiLevelType w:val="hybridMultilevel"/>
    <w:tmpl w:val="84CAB65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72"/>
    <w:rsid w:val="000E65F2"/>
    <w:rsid w:val="00665A6F"/>
    <w:rsid w:val="00716528"/>
    <w:rsid w:val="00874872"/>
    <w:rsid w:val="00885DDF"/>
    <w:rsid w:val="009D565C"/>
    <w:rsid w:val="00D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3B5E2"/>
  <w15:chartTrackingRefBased/>
  <w15:docId w15:val="{C0125BB9-E113-4BED-A2ED-F544DB08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872"/>
  </w:style>
  <w:style w:type="paragraph" w:styleId="Piedepgina">
    <w:name w:val="footer"/>
    <w:basedOn w:val="Normal"/>
    <w:link w:val="PiedepginaCar"/>
    <w:uiPriority w:val="99"/>
    <w:unhideWhenUsed/>
    <w:rsid w:val="00874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872"/>
  </w:style>
  <w:style w:type="table" w:styleId="Tablaconcuadrcula">
    <w:name w:val="Table Grid"/>
    <w:basedOn w:val="Tablanormal"/>
    <w:uiPriority w:val="39"/>
    <w:rsid w:val="0087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748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874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Igualdad</dc:creator>
  <cp:keywords/>
  <dc:description/>
  <cp:lastModifiedBy>Comité Igualdad</cp:lastModifiedBy>
  <cp:revision>1</cp:revision>
  <dcterms:created xsi:type="dcterms:W3CDTF">2025-11-03T20:43:00Z</dcterms:created>
  <dcterms:modified xsi:type="dcterms:W3CDTF">2025-11-03T21:10:00Z</dcterms:modified>
</cp:coreProperties>
</file>