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E5A60" w14:textId="704B11FA" w:rsidR="00E123FC" w:rsidRDefault="00E123FC" w:rsidP="00E123FC">
      <w:pPr>
        <w:spacing w:before="100" w:beforeAutospacing="1" w:after="100" w:afterAutospacing="1"/>
        <w:jc w:val="both"/>
        <w:outlineLvl w:val="0"/>
        <w:rPr>
          <w:rFonts w:ascii="Nirmala UI" w:eastAsia="Times New Roman" w:hAnsi="Nirmala UI" w:cs="Nirmala UI"/>
          <w:b/>
          <w:bCs/>
          <w:kern w:val="36"/>
          <w:sz w:val="28"/>
          <w:szCs w:val="28"/>
          <w:lang w:val="es-MX" w:eastAsia="es-MX"/>
        </w:rPr>
      </w:pPr>
      <w:r w:rsidRPr="00E123FC">
        <w:rPr>
          <w:rFonts w:ascii="Nirmala UI" w:eastAsia="Times New Roman" w:hAnsi="Nirmala UI" w:cs="Nirmala UI"/>
          <w:b/>
          <w:bCs/>
          <w:kern w:val="36"/>
          <w:sz w:val="28"/>
          <w:szCs w:val="28"/>
          <w:lang w:val="es-MX" w:eastAsia="es-MX"/>
        </w:rPr>
        <w:t>Congruencia y vinculación del Doctorado en Ciencias en Innovación Biotecnológica con las problemáticas, sectores y temas prioritarios para el desarrollo regional y nacional</w:t>
      </w:r>
    </w:p>
    <w:p w14:paraId="0AFDA839" w14:textId="77777777" w:rsidR="004748EC" w:rsidRPr="00E123FC" w:rsidRDefault="004748EC" w:rsidP="00E123FC">
      <w:pPr>
        <w:spacing w:before="100" w:beforeAutospacing="1" w:after="100" w:afterAutospacing="1"/>
        <w:jc w:val="both"/>
        <w:outlineLvl w:val="0"/>
        <w:rPr>
          <w:rFonts w:ascii="Nirmala UI" w:eastAsia="Times New Roman" w:hAnsi="Nirmala UI" w:cs="Nirmala UI"/>
          <w:b/>
          <w:bCs/>
          <w:kern w:val="36"/>
          <w:sz w:val="28"/>
          <w:szCs w:val="28"/>
          <w:lang w:val="es-MX" w:eastAsia="es-MX"/>
        </w:rPr>
      </w:pPr>
    </w:p>
    <w:p w14:paraId="56F6CD55" w14:textId="384A98EE" w:rsidR="004748EC" w:rsidRPr="002F2FF4" w:rsidRDefault="00E123FC" w:rsidP="002F2FF4">
      <w:pPr>
        <w:spacing w:before="100" w:beforeAutospacing="1" w:after="100" w:afterAutospacing="1"/>
        <w:outlineLvl w:val="1"/>
        <w:rPr>
          <w:rFonts w:ascii="Nirmala UI" w:eastAsia="Times New Roman" w:hAnsi="Nirmala UI" w:cs="Nirmala UI"/>
          <w:b/>
          <w:bCs/>
          <w:lang w:val="es-MX" w:eastAsia="es-MX"/>
        </w:rPr>
      </w:pPr>
      <w:r w:rsidRPr="00E123FC">
        <w:rPr>
          <w:rFonts w:ascii="Nirmala UI" w:eastAsia="Times New Roman" w:hAnsi="Nirmala UI" w:cs="Nirmala UI"/>
          <w:b/>
          <w:bCs/>
          <w:lang w:val="es-MX" w:eastAsia="es-MX"/>
        </w:rPr>
        <w:t>I. Introducción</w:t>
      </w:r>
    </w:p>
    <w:p w14:paraId="7D1802C8" w14:textId="402B44AF" w:rsidR="00E123FC" w:rsidRPr="002F2FF4" w:rsidRDefault="00E123FC" w:rsidP="00E123FC">
      <w:pPr>
        <w:spacing w:before="100" w:beforeAutospacing="1" w:after="100" w:afterAutospacing="1"/>
        <w:jc w:val="both"/>
        <w:rPr>
          <w:rFonts w:ascii="Nirmala UI" w:eastAsia="Times New Roman" w:hAnsi="Nirmala UI" w:cs="Nirmala UI"/>
          <w:lang w:val="es-MX" w:eastAsia="es-MX"/>
        </w:rPr>
      </w:pPr>
      <w:r w:rsidRPr="002F2FF4">
        <w:rPr>
          <w:rFonts w:ascii="Nirmala UI" w:eastAsia="Times New Roman" w:hAnsi="Nirmala UI" w:cs="Nirmala UI"/>
          <w:lang w:val="es-MX" w:eastAsia="es-MX"/>
        </w:rPr>
        <w:t>El Doctorado en Ciencias en Innovación Biotecnológica del CIATEJ surge como una respuesta estratégica a los desafíos nacionales en materia de soberanía alimentaria, salud pública, sustentabilidad ambiental y competitividad industrial. Desde su aprobación en 2013 y reestructuración en 2015, el programa ha evolucionado para articular las capacidades científicas del Centro con los requerimientos del país en innovación biotecnológica, fortaleciendo la formación de recursos humanos de alto nivel con visión ética, social y tecnológica.</w:t>
      </w:r>
    </w:p>
    <w:p w14:paraId="47A02E41" w14:textId="163CBD66" w:rsidR="00E123FC" w:rsidRPr="002F2FF4" w:rsidRDefault="00E123FC" w:rsidP="00E123FC">
      <w:pPr>
        <w:spacing w:before="100" w:beforeAutospacing="1" w:after="100" w:afterAutospacing="1"/>
        <w:jc w:val="both"/>
        <w:rPr>
          <w:rFonts w:ascii="Nirmala UI" w:eastAsia="Times New Roman" w:hAnsi="Nirmala UI" w:cs="Nirmala UI"/>
          <w:lang w:val="es-MX" w:eastAsia="es-MX"/>
        </w:rPr>
      </w:pPr>
      <w:r w:rsidRPr="002F2FF4">
        <w:rPr>
          <w:rFonts w:ascii="Nirmala UI" w:eastAsia="Times New Roman" w:hAnsi="Nirmala UI" w:cs="Nirmala UI"/>
          <w:lang w:val="es-MX" w:eastAsia="es-MX"/>
        </w:rPr>
        <w:t>El programa se consolida como un espacio interdisciplinario que fomenta la investigación aplicada y la transferencia de tecnología, orientando sus líneas de generación y aplicación del conocimiento hacia la solución de problemáticas nacionales, en concordancia con la Agenda Nacional de Ciencia, Tecnología e Innovación, los Objetivos de Desarrollo Sostenible (ODS) y las prioridades del Plan Nacional de Desarrollo (PND), particularmente en los ejes de bienestar, sustentabilidad y desarrollo económico con justicia.</w:t>
      </w:r>
    </w:p>
    <w:p w14:paraId="333A9F03" w14:textId="77777777" w:rsidR="004748EC" w:rsidRPr="00E123FC" w:rsidRDefault="004748EC" w:rsidP="00E123FC">
      <w:pPr>
        <w:spacing w:before="100" w:beforeAutospacing="1" w:after="100" w:afterAutospacing="1"/>
        <w:jc w:val="both"/>
        <w:rPr>
          <w:rFonts w:ascii="Nirmala UI" w:eastAsia="Times New Roman" w:hAnsi="Nirmala UI" w:cs="Nirmala UI"/>
          <w:lang w:val="es-MX" w:eastAsia="es-MX"/>
        </w:rPr>
      </w:pPr>
    </w:p>
    <w:p w14:paraId="671B5BC3" w14:textId="77777777" w:rsidR="00E123FC" w:rsidRPr="00E123FC" w:rsidRDefault="00E123FC" w:rsidP="00E123FC">
      <w:pPr>
        <w:spacing w:before="100" w:beforeAutospacing="1" w:after="100" w:afterAutospacing="1"/>
        <w:jc w:val="both"/>
        <w:outlineLvl w:val="1"/>
        <w:rPr>
          <w:rFonts w:ascii="Nirmala UI" w:eastAsia="Times New Roman" w:hAnsi="Nirmala UI" w:cs="Nirmala UI"/>
          <w:b/>
          <w:bCs/>
          <w:lang w:val="es-MX" w:eastAsia="es-MX"/>
        </w:rPr>
      </w:pPr>
      <w:r w:rsidRPr="00E123FC">
        <w:rPr>
          <w:rFonts w:ascii="Nirmala UI" w:eastAsia="Times New Roman" w:hAnsi="Nirmala UI" w:cs="Nirmala UI"/>
          <w:b/>
          <w:bCs/>
          <w:lang w:val="es-MX" w:eastAsia="es-MX"/>
        </w:rPr>
        <w:t>II. Vinculación con problemáticas nacionales y regionales</w:t>
      </w:r>
    </w:p>
    <w:p w14:paraId="1F9C341D" w14:textId="6AF30F54" w:rsid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La pertinencia del Doctorado se refleja en la atención a tres grandes ejes de impacto: agroalimentario, salud y medio ambiente, que coinciden con los sectores estratégicos del país y de la región occidente-centro, donde el CIATEJ tiene su sede principal. Cada línea de investigación del programa responde a problemáticas concretas:</w:t>
      </w:r>
    </w:p>
    <w:p w14:paraId="099FF02C" w14:textId="20D9ABBE" w:rsidR="004748EC" w:rsidRDefault="004748EC" w:rsidP="00E123FC">
      <w:pPr>
        <w:spacing w:before="100" w:beforeAutospacing="1" w:after="100" w:afterAutospacing="1"/>
        <w:jc w:val="both"/>
        <w:rPr>
          <w:rFonts w:ascii="Nirmala UI" w:eastAsia="Times New Roman" w:hAnsi="Nirmala UI" w:cs="Nirmala UI"/>
          <w:lang w:val="es-MX" w:eastAsia="es-MX"/>
        </w:rPr>
      </w:pPr>
    </w:p>
    <w:p w14:paraId="599E6439" w14:textId="77777777" w:rsidR="002F2FF4" w:rsidRPr="00E123FC" w:rsidRDefault="002F2FF4" w:rsidP="00E123FC">
      <w:pPr>
        <w:spacing w:before="100" w:beforeAutospacing="1" w:after="100" w:afterAutospacing="1"/>
        <w:jc w:val="both"/>
        <w:rPr>
          <w:rFonts w:ascii="Nirmala UI" w:eastAsia="Times New Roman" w:hAnsi="Nirmala UI" w:cs="Nirmala UI"/>
          <w:lang w:val="es-MX" w:eastAsia="es-MX"/>
        </w:rPr>
      </w:pPr>
    </w:p>
    <w:p w14:paraId="78AF187B" w14:textId="553014F6" w:rsidR="004748EC" w:rsidRDefault="00E123FC" w:rsidP="004748EC">
      <w:pPr>
        <w:spacing w:before="100" w:beforeAutospacing="1" w:after="100" w:afterAutospacing="1"/>
        <w:jc w:val="both"/>
        <w:outlineLvl w:val="2"/>
        <w:rPr>
          <w:rFonts w:ascii="Nirmala UI" w:eastAsia="Times New Roman" w:hAnsi="Nirmala UI" w:cs="Nirmala UI"/>
          <w:lang w:val="es-MX" w:eastAsia="es-MX"/>
        </w:rPr>
      </w:pPr>
      <w:r w:rsidRPr="00E123FC">
        <w:rPr>
          <w:rFonts w:ascii="Nirmala UI" w:eastAsia="Times New Roman" w:hAnsi="Nirmala UI" w:cs="Nirmala UI"/>
          <w:lang w:val="es-MX" w:eastAsia="es-MX"/>
        </w:rPr>
        <w:lastRenderedPageBreak/>
        <w:t>1. Biotecnología Agroalimentaria</w:t>
      </w:r>
    </w:p>
    <w:p w14:paraId="6AC43598" w14:textId="60856636"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México enfrenta retos en la productividad agrícola, seguridad alimentaria y reducción del impacto ambiental de los sistemas productivos. El programa aborda estas necesidades mediante investigación sobre mejoramiento genético vegetal, control biológico de plagas, cultivo de tejidos vegetales, bioprocesos sustentables y desarrollo de alimentos funcionales y nutracéuticos.</w:t>
      </w:r>
      <w:r w:rsidRPr="00E123FC">
        <w:rPr>
          <w:rFonts w:ascii="Nirmala UI" w:eastAsia="Times New Roman" w:hAnsi="Nirmala UI" w:cs="Nirmala UI"/>
          <w:lang w:val="es-MX" w:eastAsia="es-MX"/>
        </w:rPr>
        <w:br/>
        <w:t xml:space="preserve">Las asignaturas como </w:t>
      </w:r>
      <w:r w:rsidRPr="00E123FC">
        <w:rPr>
          <w:rFonts w:ascii="Nirmala UI" w:eastAsia="Times New Roman" w:hAnsi="Nirmala UI" w:cs="Nirmala UI"/>
          <w:i/>
          <w:iCs/>
          <w:lang w:val="es-MX" w:eastAsia="es-MX"/>
        </w:rPr>
        <w:t>Fisiología Vegetal</w:t>
      </w:r>
      <w:r w:rsidRPr="00E123FC">
        <w:rPr>
          <w:rFonts w:ascii="Nirmala UI" w:eastAsia="Times New Roman" w:hAnsi="Nirmala UI" w:cs="Nirmala UI"/>
          <w:lang w:val="es-MX" w:eastAsia="es-MX"/>
        </w:rPr>
        <w:t xml:space="preserve">, </w:t>
      </w:r>
      <w:r w:rsidRPr="00E123FC">
        <w:rPr>
          <w:rFonts w:ascii="Nirmala UI" w:eastAsia="Times New Roman" w:hAnsi="Nirmala UI" w:cs="Nirmala UI"/>
          <w:i/>
          <w:iCs/>
          <w:lang w:val="es-MX" w:eastAsia="es-MX"/>
        </w:rPr>
        <w:t>Técnicas Biotecnológicas de Mejoramiento Genético Vegetal</w:t>
      </w:r>
      <w:r w:rsidRPr="00E123FC">
        <w:rPr>
          <w:rFonts w:ascii="Nirmala UI" w:eastAsia="Times New Roman" w:hAnsi="Nirmala UI" w:cs="Nirmala UI"/>
          <w:lang w:val="es-MX" w:eastAsia="es-MX"/>
        </w:rPr>
        <w:t xml:space="preserve"> y </w:t>
      </w:r>
      <w:r w:rsidRPr="00E123FC">
        <w:rPr>
          <w:rFonts w:ascii="Nirmala UI" w:eastAsia="Times New Roman" w:hAnsi="Nirmala UI" w:cs="Nirmala UI"/>
          <w:i/>
          <w:iCs/>
          <w:lang w:val="es-MX" w:eastAsia="es-MX"/>
        </w:rPr>
        <w:t>Control Biológico de Plagas y Enfermedades</w:t>
      </w:r>
      <w:r w:rsidRPr="00E123FC">
        <w:rPr>
          <w:rFonts w:ascii="Nirmala UI" w:eastAsia="Times New Roman" w:hAnsi="Nirmala UI" w:cs="Nirmala UI"/>
          <w:lang w:val="es-MX" w:eastAsia="es-MX"/>
        </w:rPr>
        <w:t xml:space="preserve"> fortalecen las competencias para generar soluciones a los problemas de rendimiento, resiliencia y sustentabilidad de los cultivos.</w:t>
      </w:r>
    </w:p>
    <w:p w14:paraId="0448E5E2" w14:textId="77777777"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De este modo, el programa contribuye al fortalecimiento del sector agroalimentario nacional, la innovación en cadenas de valor rurales y la reducción del uso de agroquímicos, promoviendo prácticas biotecnológicas seguras y sostenibles alineadas con los programas nacionales de autosuficiencia alimentaria y de bioeconomía circular.</w:t>
      </w:r>
    </w:p>
    <w:p w14:paraId="7BA7C486" w14:textId="77777777" w:rsidR="00E123FC" w:rsidRPr="00E123FC" w:rsidRDefault="00E123FC" w:rsidP="00E123FC">
      <w:pPr>
        <w:spacing w:before="100" w:beforeAutospacing="1" w:after="100" w:afterAutospacing="1"/>
        <w:jc w:val="both"/>
        <w:outlineLvl w:val="2"/>
        <w:rPr>
          <w:rFonts w:ascii="Nirmala UI" w:eastAsia="Times New Roman" w:hAnsi="Nirmala UI" w:cs="Nirmala UI"/>
          <w:lang w:val="es-MX" w:eastAsia="es-MX"/>
        </w:rPr>
      </w:pPr>
      <w:r w:rsidRPr="00E123FC">
        <w:rPr>
          <w:rFonts w:ascii="Nirmala UI" w:eastAsia="Times New Roman" w:hAnsi="Nirmala UI" w:cs="Nirmala UI"/>
          <w:lang w:val="es-MX" w:eastAsia="es-MX"/>
        </w:rPr>
        <w:t>2. Biotecnología Aplicada a la Salud</w:t>
      </w:r>
    </w:p>
    <w:p w14:paraId="4FEC5375" w14:textId="77777777" w:rsidR="002F2FF4"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 xml:space="preserve">En el contexto de las enfermedades crónicas, infecciosas y emergentes, el Doctorado impulsa el desarrollo de </w:t>
      </w:r>
      <w:proofErr w:type="spellStart"/>
      <w:r w:rsidRPr="00E123FC">
        <w:rPr>
          <w:rFonts w:ascii="Nirmala UI" w:eastAsia="Times New Roman" w:hAnsi="Nirmala UI" w:cs="Nirmala UI"/>
          <w:lang w:val="es-MX" w:eastAsia="es-MX"/>
        </w:rPr>
        <w:t>biofármacos</w:t>
      </w:r>
      <w:proofErr w:type="spellEnd"/>
      <w:r w:rsidRPr="00E123FC">
        <w:rPr>
          <w:rFonts w:ascii="Nirmala UI" w:eastAsia="Times New Roman" w:hAnsi="Nirmala UI" w:cs="Nirmala UI"/>
          <w:lang w:val="es-MX" w:eastAsia="es-MX"/>
        </w:rPr>
        <w:t>, terapias avanzadas, nanomedicina y diagnóstico molecular, con una perspectiva ética y regulatoria acorde a estándares internacionales (EMA, COFEPRIS, FDA).</w:t>
      </w:r>
    </w:p>
    <w:p w14:paraId="6E2B3613" w14:textId="2EAA2223"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 xml:space="preserve">Las unidades temáticas de </w:t>
      </w:r>
      <w:r w:rsidRPr="00E123FC">
        <w:rPr>
          <w:rFonts w:ascii="Nirmala UI" w:eastAsia="Times New Roman" w:hAnsi="Nirmala UI" w:cs="Nirmala UI"/>
          <w:i/>
          <w:iCs/>
          <w:lang w:val="es-MX" w:eastAsia="es-MX"/>
        </w:rPr>
        <w:t>Biotecnología Avanzada</w:t>
      </w:r>
      <w:r w:rsidRPr="00E123FC">
        <w:rPr>
          <w:rFonts w:ascii="Nirmala UI" w:eastAsia="Times New Roman" w:hAnsi="Nirmala UI" w:cs="Nirmala UI"/>
          <w:lang w:val="es-MX" w:eastAsia="es-MX"/>
        </w:rPr>
        <w:t xml:space="preserve"> y </w:t>
      </w:r>
      <w:r w:rsidRPr="00E123FC">
        <w:rPr>
          <w:rFonts w:ascii="Nirmala UI" w:eastAsia="Times New Roman" w:hAnsi="Nirmala UI" w:cs="Nirmala UI"/>
          <w:i/>
          <w:iCs/>
          <w:lang w:val="es-MX" w:eastAsia="es-MX"/>
        </w:rPr>
        <w:t>Gestión de la Innovación Biotecnológica</w:t>
      </w:r>
      <w:r w:rsidRPr="00E123FC">
        <w:rPr>
          <w:rFonts w:ascii="Nirmala UI" w:eastAsia="Times New Roman" w:hAnsi="Nirmala UI" w:cs="Nirmala UI"/>
          <w:lang w:val="es-MX" w:eastAsia="es-MX"/>
        </w:rPr>
        <w:t xml:space="preserve"> promueven la creación de conocimiento en terapia génica, inmunoterapia, fármacos personalizados y producción biotecnológica de moléculas terapéuticas, contribuyendo a la soberanía tecnológica en salud.</w:t>
      </w:r>
    </w:p>
    <w:p w14:paraId="0AC6583D" w14:textId="77777777"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Así, el programa se articula con los temas prioritarios del Sistema Nacional de Salud, orientando la investigación a la innovación biomédica y al fortalecimiento del sector farmacéutico nacional.</w:t>
      </w:r>
    </w:p>
    <w:p w14:paraId="7633CDD6" w14:textId="77777777" w:rsidR="00E123FC" w:rsidRPr="00E123FC" w:rsidRDefault="00E123FC" w:rsidP="00E123FC">
      <w:pPr>
        <w:spacing w:before="100" w:beforeAutospacing="1" w:after="100" w:afterAutospacing="1"/>
        <w:jc w:val="both"/>
        <w:outlineLvl w:val="2"/>
        <w:rPr>
          <w:rFonts w:ascii="Nirmala UI" w:eastAsia="Times New Roman" w:hAnsi="Nirmala UI" w:cs="Nirmala UI"/>
          <w:lang w:val="es-MX" w:eastAsia="es-MX"/>
        </w:rPr>
      </w:pPr>
      <w:r w:rsidRPr="00E123FC">
        <w:rPr>
          <w:rFonts w:ascii="Nirmala UI" w:eastAsia="Times New Roman" w:hAnsi="Nirmala UI" w:cs="Nirmala UI"/>
          <w:lang w:val="es-MX" w:eastAsia="es-MX"/>
        </w:rPr>
        <w:t>3. Biotecnología Industrial y Procesos Ambientales</w:t>
      </w:r>
    </w:p>
    <w:p w14:paraId="3C6C74FE" w14:textId="77777777"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 xml:space="preserve">El deterioro ambiental, la contaminación de cuerpos de agua y el uso intensivo de energía son problemáticas urgentes en México. El Doctorado promueve soluciones </w:t>
      </w:r>
      <w:r w:rsidRPr="00E123FC">
        <w:rPr>
          <w:rFonts w:ascii="Nirmala UI" w:eastAsia="Times New Roman" w:hAnsi="Nirmala UI" w:cs="Nirmala UI"/>
          <w:lang w:val="es-MX" w:eastAsia="es-MX"/>
        </w:rPr>
        <w:lastRenderedPageBreak/>
        <w:t>mediante la biorremediación, el tratamiento biotecnológico de aguas residuales, la biocatálisis industrial y el desarrollo de bioprocesos energéticamente eficientes.</w:t>
      </w:r>
      <w:r w:rsidRPr="00E123FC">
        <w:rPr>
          <w:rFonts w:ascii="Nirmala UI" w:eastAsia="Times New Roman" w:hAnsi="Nirmala UI" w:cs="Nirmala UI"/>
          <w:lang w:val="es-MX" w:eastAsia="es-MX"/>
        </w:rPr>
        <w:br/>
        <w:t xml:space="preserve">Asignaturas como </w:t>
      </w:r>
      <w:r w:rsidRPr="00E123FC">
        <w:rPr>
          <w:rFonts w:ascii="Nirmala UI" w:eastAsia="Times New Roman" w:hAnsi="Nirmala UI" w:cs="Nirmala UI"/>
          <w:i/>
          <w:iCs/>
          <w:lang w:val="es-MX" w:eastAsia="es-MX"/>
        </w:rPr>
        <w:t>Biotecnología Ambiental Avanzada</w:t>
      </w:r>
      <w:r w:rsidRPr="00E123FC">
        <w:rPr>
          <w:rFonts w:ascii="Nirmala UI" w:eastAsia="Times New Roman" w:hAnsi="Nirmala UI" w:cs="Nirmala UI"/>
          <w:lang w:val="es-MX" w:eastAsia="es-MX"/>
        </w:rPr>
        <w:t xml:space="preserve">, </w:t>
      </w:r>
      <w:r w:rsidRPr="00E123FC">
        <w:rPr>
          <w:rFonts w:ascii="Nirmala UI" w:eastAsia="Times New Roman" w:hAnsi="Nirmala UI" w:cs="Nirmala UI"/>
          <w:i/>
          <w:iCs/>
          <w:lang w:val="es-MX" w:eastAsia="es-MX"/>
        </w:rPr>
        <w:t>Evaluación de la Calidad del Agua</w:t>
      </w:r>
      <w:r w:rsidRPr="00E123FC">
        <w:rPr>
          <w:rFonts w:ascii="Nirmala UI" w:eastAsia="Times New Roman" w:hAnsi="Nirmala UI" w:cs="Nirmala UI"/>
          <w:lang w:val="es-MX" w:eastAsia="es-MX"/>
        </w:rPr>
        <w:t xml:space="preserve"> y </w:t>
      </w:r>
      <w:r w:rsidRPr="00E123FC">
        <w:rPr>
          <w:rFonts w:ascii="Nirmala UI" w:eastAsia="Times New Roman" w:hAnsi="Nirmala UI" w:cs="Nirmala UI"/>
          <w:i/>
          <w:iCs/>
          <w:lang w:val="es-MX" w:eastAsia="es-MX"/>
        </w:rPr>
        <w:t>Procesos Biotecnológicos para el Tratamiento de Aguas</w:t>
      </w:r>
      <w:r w:rsidRPr="00E123FC">
        <w:rPr>
          <w:rFonts w:ascii="Nirmala UI" w:eastAsia="Times New Roman" w:hAnsi="Nirmala UI" w:cs="Nirmala UI"/>
          <w:lang w:val="es-MX" w:eastAsia="es-MX"/>
        </w:rPr>
        <w:t xml:space="preserve"> fortalecen el perfil del egresado para incidir en la gestión ambiental, el manejo sustentable de recursos naturales y el desarrollo de </w:t>
      </w:r>
      <w:proofErr w:type="spellStart"/>
      <w:r w:rsidRPr="00E123FC">
        <w:rPr>
          <w:rFonts w:ascii="Nirmala UI" w:eastAsia="Times New Roman" w:hAnsi="Nirmala UI" w:cs="Nirmala UI"/>
          <w:lang w:val="es-MX" w:eastAsia="es-MX"/>
        </w:rPr>
        <w:t>biorefinerías</w:t>
      </w:r>
      <w:proofErr w:type="spellEnd"/>
      <w:r w:rsidRPr="00E123FC">
        <w:rPr>
          <w:rFonts w:ascii="Nirmala UI" w:eastAsia="Times New Roman" w:hAnsi="Nirmala UI" w:cs="Nirmala UI"/>
          <w:lang w:val="es-MX" w:eastAsia="es-MX"/>
        </w:rPr>
        <w:t xml:space="preserve"> y bioenergéticos.</w:t>
      </w:r>
    </w:p>
    <w:p w14:paraId="179EDCA9" w14:textId="5AE48C10"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Este enfoque está alineado con los objetivos del Programa Sectorial de Medio Ambiente y Recursos Naturales, así como con las estrategias nacionales de mitigación del cambio climático y economía circular.</w:t>
      </w:r>
    </w:p>
    <w:p w14:paraId="44840AB3" w14:textId="77777777" w:rsidR="00E123FC" w:rsidRPr="00E123FC" w:rsidRDefault="00E123FC" w:rsidP="00E123FC">
      <w:pPr>
        <w:spacing w:before="100" w:beforeAutospacing="1" w:after="100" w:afterAutospacing="1"/>
        <w:jc w:val="both"/>
        <w:outlineLvl w:val="1"/>
        <w:rPr>
          <w:rFonts w:ascii="Nirmala UI" w:eastAsia="Times New Roman" w:hAnsi="Nirmala UI" w:cs="Nirmala UI"/>
          <w:b/>
          <w:bCs/>
          <w:lang w:val="es-MX" w:eastAsia="es-MX"/>
        </w:rPr>
      </w:pPr>
      <w:r w:rsidRPr="00E123FC">
        <w:rPr>
          <w:rFonts w:ascii="Nirmala UI" w:eastAsia="Times New Roman" w:hAnsi="Nirmala UI" w:cs="Nirmala UI"/>
          <w:b/>
          <w:bCs/>
          <w:lang w:val="es-MX" w:eastAsia="es-MX"/>
        </w:rPr>
        <w:t>III. Vinculación con sectores estratégicos y redes de colaboración</w:t>
      </w:r>
    </w:p>
    <w:p w14:paraId="189B3D90" w14:textId="77777777"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El programa se sustenta en la vinculación activa con sectores productivos, instituciones académicas y gubernamentales. A través de estancias de investigación, proyectos colaborativos y la Oficina de Transferencia de Tecnología (OTT), se propicia la interacción directa con los sectores agroindustrial, farmacéutico, energético y ambiental, favoreciendo la transferencia de conocimiento y la protección de propiedad intelectual.</w:t>
      </w:r>
    </w:p>
    <w:p w14:paraId="16956A33" w14:textId="747C5784"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 xml:space="preserve">El Doctorado promueve la participación de estudiantes en redes interinstitucionales y consorcios científicos, tanto nacionales como internacionales, con universidades y centros de investigación </w:t>
      </w:r>
      <w:r w:rsidR="002F2FF4">
        <w:rPr>
          <w:rFonts w:ascii="Nirmala UI" w:eastAsia="Times New Roman" w:hAnsi="Nirmala UI" w:cs="Nirmala UI"/>
          <w:lang w:val="es-MX" w:eastAsia="es-MX"/>
        </w:rPr>
        <w:t>de la SECIHTI</w:t>
      </w:r>
      <w:r w:rsidRPr="00E123FC">
        <w:rPr>
          <w:rFonts w:ascii="Nirmala UI" w:eastAsia="Times New Roman" w:hAnsi="Nirmala UI" w:cs="Nirmala UI"/>
          <w:lang w:val="es-MX" w:eastAsia="es-MX"/>
        </w:rPr>
        <w:t>, fortaleciendo la capacidad de innovación regional y nacional.</w:t>
      </w:r>
    </w:p>
    <w:p w14:paraId="15F0D71A" w14:textId="4BAF116F" w:rsidR="00E123FC" w:rsidRPr="00E123FC" w:rsidRDefault="00E123FC" w:rsidP="004748E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La vinculación con el sector productivo permite que las investigaciones se orienten a problemas reales del entorno socioeconómico, incrementando la pertinencia social y económica de los proyectos desarrollados.</w:t>
      </w:r>
    </w:p>
    <w:p w14:paraId="5378ADC7" w14:textId="77777777" w:rsidR="00E123FC" w:rsidRPr="00E123FC" w:rsidRDefault="00E123FC" w:rsidP="00E123FC">
      <w:pPr>
        <w:spacing w:before="100" w:beforeAutospacing="1" w:after="100" w:afterAutospacing="1"/>
        <w:jc w:val="both"/>
        <w:outlineLvl w:val="1"/>
        <w:rPr>
          <w:rFonts w:ascii="Nirmala UI" w:eastAsia="Times New Roman" w:hAnsi="Nirmala UI" w:cs="Nirmala UI"/>
          <w:b/>
          <w:bCs/>
          <w:lang w:val="es-MX" w:eastAsia="es-MX"/>
        </w:rPr>
      </w:pPr>
      <w:r w:rsidRPr="00E123FC">
        <w:rPr>
          <w:rFonts w:ascii="Nirmala UI" w:eastAsia="Times New Roman" w:hAnsi="Nirmala UI" w:cs="Nirmala UI"/>
          <w:b/>
          <w:bCs/>
          <w:lang w:val="es-MX" w:eastAsia="es-MX"/>
        </w:rPr>
        <w:t>IV. Formación integral y contribución al desarrollo regional</w:t>
      </w:r>
    </w:p>
    <w:p w14:paraId="57AF8103" w14:textId="77777777"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El diseño curricular incorpora actividades complementarias obligatorias —formación de recursos humanos, retribución social, difusión científica y propiedad intelectual— que garantizan una formación con responsabilidad social y visión aplicada.</w:t>
      </w:r>
      <w:r w:rsidRPr="00E123FC">
        <w:rPr>
          <w:rFonts w:ascii="Nirmala UI" w:eastAsia="Times New Roman" w:hAnsi="Nirmala UI" w:cs="Nirmala UI"/>
          <w:lang w:val="es-MX" w:eastAsia="es-MX"/>
        </w:rPr>
        <w:br/>
        <w:t xml:space="preserve">La </w:t>
      </w:r>
      <w:r w:rsidRPr="00E123FC">
        <w:rPr>
          <w:rFonts w:ascii="Nirmala UI" w:eastAsia="Times New Roman" w:hAnsi="Nirmala UI" w:cs="Nirmala UI"/>
          <w:i/>
          <w:iCs/>
          <w:lang w:val="es-MX" w:eastAsia="es-MX"/>
        </w:rPr>
        <w:t>Gestión de la Innovación Biotecnológica</w:t>
      </w:r>
      <w:r w:rsidRPr="00E123FC">
        <w:rPr>
          <w:rFonts w:ascii="Nirmala UI" w:eastAsia="Times New Roman" w:hAnsi="Nirmala UI" w:cs="Nirmala UI"/>
          <w:lang w:val="es-MX" w:eastAsia="es-MX"/>
        </w:rPr>
        <w:t xml:space="preserve"> dota al estudiantado de competencias en propiedad intelectual, comercialización tecnológica y emprendimiento, facilitando la creación de empresas de base biotecnológica y el fortalecimiento del ecosistema de innovación en la región.</w:t>
      </w:r>
    </w:p>
    <w:p w14:paraId="112B6E96" w14:textId="30A10E77" w:rsidR="00E123FC" w:rsidRPr="00E123FC" w:rsidRDefault="00E123FC" w:rsidP="004748E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lastRenderedPageBreak/>
        <w:t>En el ámbito regional, el CIATEJ se inserta en un contexto estratégico: la zona occidente-centro del país, con polos agroindustriales y farmacéuticos relevantes en Jalisco, Michoacán y Guanajuato. El Doctorado contribuye a potenciar estos sectores mediante la generación de soluciones biotecnológicas transferibles que impulsan la competitividad y sustentabilidad regional, promoviendo empleos de alto valor agregado y fortaleciendo la vocación científica local.</w:t>
      </w:r>
    </w:p>
    <w:p w14:paraId="4A3E2A1D" w14:textId="35D1611E" w:rsidR="00E123FC" w:rsidRPr="00E123FC" w:rsidRDefault="00E123FC" w:rsidP="00E123FC">
      <w:pPr>
        <w:spacing w:before="100" w:beforeAutospacing="1" w:after="100" w:afterAutospacing="1"/>
        <w:outlineLvl w:val="1"/>
        <w:rPr>
          <w:rFonts w:ascii="Nirmala UI" w:eastAsia="Times New Roman" w:hAnsi="Nirmala UI" w:cs="Nirmala UI"/>
          <w:b/>
          <w:bCs/>
          <w:lang w:val="es-MX" w:eastAsia="es-MX"/>
        </w:rPr>
      </w:pPr>
      <w:r w:rsidRPr="00E123FC">
        <w:rPr>
          <w:rFonts w:ascii="Nirmala UI" w:eastAsia="Times New Roman" w:hAnsi="Nirmala UI" w:cs="Nirmala UI"/>
          <w:b/>
          <w:bCs/>
          <w:lang w:val="es-MX" w:eastAsia="es-MX"/>
        </w:rPr>
        <w:t>V. Conclusi</w:t>
      </w:r>
      <w:r w:rsidR="002F2FF4">
        <w:rPr>
          <w:rFonts w:ascii="Nirmala UI" w:eastAsia="Times New Roman" w:hAnsi="Nirmala UI" w:cs="Nirmala UI"/>
          <w:b/>
          <w:bCs/>
          <w:lang w:val="es-MX" w:eastAsia="es-MX"/>
        </w:rPr>
        <w:t>ón</w:t>
      </w:r>
    </w:p>
    <w:p w14:paraId="4DE27F2A" w14:textId="77777777"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El Doctorado en Ciencias en Innovación Biotecnológica evidencia una congruencia integral entre su estructura curricular, las necesidades nacionales y los desafíos regionales, al integrar la investigación científica con la innovación aplicada en tres ejes prioritarios: agroalimentario, salud y medio ambiente.</w:t>
      </w:r>
    </w:p>
    <w:p w14:paraId="053545EE" w14:textId="77777777"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La vinculación con sectores estratégicos, la formación ética y socialmente responsable de su estudiantado, y la orientación a la transferencia tecnológica consolidan al programa como un referente en la formación de capital humano capaz de incidir en la transformación sustentable y equitativa del país.</w:t>
      </w:r>
    </w:p>
    <w:p w14:paraId="67C85C81" w14:textId="77777777" w:rsidR="00E123FC" w:rsidRPr="00E123FC" w:rsidRDefault="00E123FC" w:rsidP="00E123FC">
      <w:pPr>
        <w:spacing w:before="100" w:beforeAutospacing="1" w:after="100" w:afterAutospacing="1"/>
        <w:jc w:val="both"/>
        <w:rPr>
          <w:rFonts w:ascii="Nirmala UI" w:eastAsia="Times New Roman" w:hAnsi="Nirmala UI" w:cs="Nirmala UI"/>
          <w:lang w:val="es-MX" w:eastAsia="es-MX"/>
        </w:rPr>
      </w:pPr>
      <w:r w:rsidRPr="00E123FC">
        <w:rPr>
          <w:rFonts w:ascii="Nirmala UI" w:eastAsia="Times New Roman" w:hAnsi="Nirmala UI" w:cs="Nirmala UI"/>
          <w:lang w:val="es-MX" w:eastAsia="es-MX"/>
        </w:rPr>
        <w:t>El programa del CIATEJ responde a las políticas nacionales de ciencia e innovación, impulsando soluciones biotecnológicas que fortalecen la soberanía científica, la equidad social y el bienestar colectivo, en concordancia con los principios de desarrollo regional, sustentabilidad y justicia social que guían el futuro de México.</w:t>
      </w:r>
    </w:p>
    <w:p w14:paraId="17181664" w14:textId="77777777" w:rsidR="00D055F5" w:rsidRPr="00E123FC" w:rsidRDefault="00D055F5" w:rsidP="007E2AC8">
      <w:pPr>
        <w:rPr>
          <w:rFonts w:ascii="Nirmala UI" w:hAnsi="Nirmala UI" w:cs="Nirmala UI"/>
        </w:rPr>
      </w:pPr>
    </w:p>
    <w:sectPr w:rsidR="00D055F5" w:rsidRPr="00E123FC"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E02CD" w14:textId="77777777" w:rsidR="008C0FE7" w:rsidRDefault="008C0FE7" w:rsidP="00A73D65">
      <w:r>
        <w:separator/>
      </w:r>
    </w:p>
  </w:endnote>
  <w:endnote w:type="continuationSeparator" w:id="0">
    <w:p w14:paraId="06F092A2" w14:textId="77777777" w:rsidR="008C0FE7" w:rsidRDefault="008C0FE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Nirmala UI">
    <w:panose1 w:val="020B0502040204020203"/>
    <w:charset w:val="00"/>
    <w:family w:val="swiss"/>
    <w:pitch w:val="variable"/>
    <w:sig w:usb0="80FF8023" w:usb1="0200004A" w:usb2="00000200" w:usb3="00000000" w:csb0="00000001"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E6C3" w14:textId="77777777" w:rsidR="008C0FE7" w:rsidRDefault="008C0FE7" w:rsidP="00A73D65">
      <w:r>
        <w:separator/>
      </w:r>
    </w:p>
  </w:footnote>
  <w:footnote w:type="continuationSeparator" w:id="0">
    <w:p w14:paraId="01466114" w14:textId="77777777" w:rsidR="008C0FE7" w:rsidRDefault="008C0FE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E3AA5"/>
    <w:multiLevelType w:val="hybridMultilevel"/>
    <w:tmpl w:val="139A6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F97770"/>
    <w:multiLevelType w:val="hybridMultilevel"/>
    <w:tmpl w:val="98EA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5C5F49"/>
    <w:multiLevelType w:val="hybridMultilevel"/>
    <w:tmpl w:val="65143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C32381"/>
    <w:multiLevelType w:val="hybridMultilevel"/>
    <w:tmpl w:val="70FA9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27238B"/>
    <w:multiLevelType w:val="hybridMultilevel"/>
    <w:tmpl w:val="787EF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B57919"/>
    <w:multiLevelType w:val="hybridMultilevel"/>
    <w:tmpl w:val="0ADA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526019"/>
    <w:multiLevelType w:val="hybridMultilevel"/>
    <w:tmpl w:val="C6DEC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13"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1"/>
  </w:num>
  <w:num w:numId="4">
    <w:abstractNumId w:val="13"/>
  </w:num>
  <w:num w:numId="5">
    <w:abstractNumId w:val="5"/>
  </w:num>
  <w:num w:numId="6">
    <w:abstractNumId w:val="0"/>
  </w:num>
  <w:num w:numId="7">
    <w:abstractNumId w:val="3"/>
  </w:num>
  <w:num w:numId="8">
    <w:abstractNumId w:val="6"/>
  </w:num>
  <w:num w:numId="9">
    <w:abstractNumId w:val="7"/>
  </w:num>
  <w:num w:numId="10">
    <w:abstractNumId w:val="2"/>
  </w:num>
  <w:num w:numId="11">
    <w:abstractNumId w:val="4"/>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F0A"/>
    <w:rsid w:val="000B284F"/>
    <w:rsid w:val="00156A3E"/>
    <w:rsid w:val="00161740"/>
    <w:rsid w:val="00180A38"/>
    <w:rsid w:val="00184325"/>
    <w:rsid w:val="00245F66"/>
    <w:rsid w:val="00256B1D"/>
    <w:rsid w:val="002871E1"/>
    <w:rsid w:val="00287588"/>
    <w:rsid w:val="0029542D"/>
    <w:rsid w:val="002C293A"/>
    <w:rsid w:val="002D60F5"/>
    <w:rsid w:val="002E2142"/>
    <w:rsid w:val="002E2B5E"/>
    <w:rsid w:val="002F2FF4"/>
    <w:rsid w:val="0030476A"/>
    <w:rsid w:val="00305182"/>
    <w:rsid w:val="003542BA"/>
    <w:rsid w:val="00363222"/>
    <w:rsid w:val="00370465"/>
    <w:rsid w:val="003D416E"/>
    <w:rsid w:val="003E1335"/>
    <w:rsid w:val="003F49A8"/>
    <w:rsid w:val="004027DE"/>
    <w:rsid w:val="004543B0"/>
    <w:rsid w:val="00454479"/>
    <w:rsid w:val="004748EC"/>
    <w:rsid w:val="00477F45"/>
    <w:rsid w:val="004A4C4E"/>
    <w:rsid w:val="004B07B0"/>
    <w:rsid w:val="004D146C"/>
    <w:rsid w:val="004E5574"/>
    <w:rsid w:val="00582E02"/>
    <w:rsid w:val="005A1743"/>
    <w:rsid w:val="005C1A7C"/>
    <w:rsid w:val="005D14D4"/>
    <w:rsid w:val="005F3347"/>
    <w:rsid w:val="00626EE3"/>
    <w:rsid w:val="00631824"/>
    <w:rsid w:val="006322C1"/>
    <w:rsid w:val="0066676F"/>
    <w:rsid w:val="0067208B"/>
    <w:rsid w:val="00681882"/>
    <w:rsid w:val="006A0DFE"/>
    <w:rsid w:val="006C0425"/>
    <w:rsid w:val="006C3B4E"/>
    <w:rsid w:val="00714C0D"/>
    <w:rsid w:val="00733712"/>
    <w:rsid w:val="007421E3"/>
    <w:rsid w:val="00762CB9"/>
    <w:rsid w:val="007738F7"/>
    <w:rsid w:val="0078195E"/>
    <w:rsid w:val="007B09D7"/>
    <w:rsid w:val="007B74AD"/>
    <w:rsid w:val="007D77D1"/>
    <w:rsid w:val="007E184A"/>
    <w:rsid w:val="007E2AC8"/>
    <w:rsid w:val="007E5888"/>
    <w:rsid w:val="00831EE7"/>
    <w:rsid w:val="00834146"/>
    <w:rsid w:val="00847993"/>
    <w:rsid w:val="008C0FE7"/>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9662E"/>
    <w:rsid w:val="00AB125D"/>
    <w:rsid w:val="00B21938"/>
    <w:rsid w:val="00B541BC"/>
    <w:rsid w:val="00B67AB0"/>
    <w:rsid w:val="00B72D65"/>
    <w:rsid w:val="00B87C85"/>
    <w:rsid w:val="00BB21A6"/>
    <w:rsid w:val="00BB2DFF"/>
    <w:rsid w:val="00BC43BD"/>
    <w:rsid w:val="00BC51E0"/>
    <w:rsid w:val="00BF379D"/>
    <w:rsid w:val="00BF68B8"/>
    <w:rsid w:val="00C02E98"/>
    <w:rsid w:val="00C1416F"/>
    <w:rsid w:val="00C23B9E"/>
    <w:rsid w:val="00C279A3"/>
    <w:rsid w:val="00C30849"/>
    <w:rsid w:val="00C465FE"/>
    <w:rsid w:val="00C62870"/>
    <w:rsid w:val="00C67047"/>
    <w:rsid w:val="00C80084"/>
    <w:rsid w:val="00C90CED"/>
    <w:rsid w:val="00CB7D4F"/>
    <w:rsid w:val="00CE2746"/>
    <w:rsid w:val="00CE3E99"/>
    <w:rsid w:val="00CF3975"/>
    <w:rsid w:val="00D055F5"/>
    <w:rsid w:val="00D1354D"/>
    <w:rsid w:val="00D30C72"/>
    <w:rsid w:val="00D84E05"/>
    <w:rsid w:val="00DB53A4"/>
    <w:rsid w:val="00DC18FA"/>
    <w:rsid w:val="00DE3FEC"/>
    <w:rsid w:val="00E123FC"/>
    <w:rsid w:val="00E155A4"/>
    <w:rsid w:val="00E5146D"/>
    <w:rsid w:val="00E809E4"/>
    <w:rsid w:val="00E93867"/>
    <w:rsid w:val="00EA423B"/>
    <w:rsid w:val="00EB407F"/>
    <w:rsid w:val="00EE053F"/>
    <w:rsid w:val="00F24915"/>
    <w:rsid w:val="00F26829"/>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basedOn w:val="Normal"/>
    <w:link w:val="Ttulo1Car"/>
    <w:uiPriority w:val="9"/>
    <w:qFormat/>
    <w:rsid w:val="00E123FC"/>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link w:val="Ttulo2Car"/>
    <w:uiPriority w:val="9"/>
    <w:qFormat/>
    <w:rsid w:val="00E123FC"/>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E123FC"/>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character" w:customStyle="1" w:styleId="Ttulo1Car">
    <w:name w:val="Título 1 Car"/>
    <w:basedOn w:val="Fuentedeprrafopredeter"/>
    <w:link w:val="Ttulo1"/>
    <w:uiPriority w:val="9"/>
    <w:rsid w:val="00E123FC"/>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E123FC"/>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E123FC"/>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E123FC"/>
    <w:rPr>
      <w:b/>
      <w:bCs/>
    </w:rPr>
  </w:style>
  <w:style w:type="paragraph" w:styleId="NormalWeb">
    <w:name w:val="Normal (Web)"/>
    <w:basedOn w:val="Normal"/>
    <w:uiPriority w:val="99"/>
    <w:semiHidden/>
    <w:unhideWhenUsed/>
    <w:rsid w:val="00E123FC"/>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E123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927179">
      <w:bodyDiv w:val="1"/>
      <w:marLeft w:val="0"/>
      <w:marRight w:val="0"/>
      <w:marTop w:val="0"/>
      <w:marBottom w:val="0"/>
      <w:divBdr>
        <w:top w:val="none" w:sz="0" w:space="0" w:color="auto"/>
        <w:left w:val="none" w:sz="0" w:space="0" w:color="auto"/>
        <w:bottom w:val="none" w:sz="0" w:space="0" w:color="auto"/>
        <w:right w:val="none" w:sz="0" w:space="0" w:color="auto"/>
      </w:divBdr>
      <w:divsChild>
        <w:div w:id="1998066373">
          <w:marLeft w:val="0"/>
          <w:marRight w:val="0"/>
          <w:marTop w:val="0"/>
          <w:marBottom w:val="0"/>
          <w:divBdr>
            <w:top w:val="none" w:sz="0" w:space="0" w:color="auto"/>
            <w:left w:val="none" w:sz="0" w:space="0" w:color="auto"/>
            <w:bottom w:val="none" w:sz="0" w:space="0" w:color="auto"/>
            <w:right w:val="none" w:sz="0" w:space="0" w:color="auto"/>
          </w:divBdr>
          <w:divsChild>
            <w:div w:id="1358237571">
              <w:marLeft w:val="0"/>
              <w:marRight w:val="0"/>
              <w:marTop w:val="0"/>
              <w:marBottom w:val="0"/>
              <w:divBdr>
                <w:top w:val="none" w:sz="0" w:space="0" w:color="auto"/>
                <w:left w:val="none" w:sz="0" w:space="0" w:color="auto"/>
                <w:bottom w:val="none" w:sz="0" w:space="0" w:color="auto"/>
                <w:right w:val="none" w:sz="0" w:space="0" w:color="auto"/>
              </w:divBdr>
            </w:div>
            <w:div w:id="1625504429">
              <w:marLeft w:val="0"/>
              <w:marRight w:val="0"/>
              <w:marTop w:val="0"/>
              <w:marBottom w:val="0"/>
              <w:divBdr>
                <w:top w:val="none" w:sz="0" w:space="0" w:color="auto"/>
                <w:left w:val="none" w:sz="0" w:space="0" w:color="auto"/>
                <w:bottom w:val="none" w:sz="0" w:space="0" w:color="auto"/>
                <w:right w:val="none" w:sz="0" w:space="0" w:color="auto"/>
              </w:divBdr>
              <w:divsChild>
                <w:div w:id="950748567">
                  <w:marLeft w:val="0"/>
                  <w:marRight w:val="0"/>
                  <w:marTop w:val="0"/>
                  <w:marBottom w:val="0"/>
                  <w:divBdr>
                    <w:top w:val="none" w:sz="0" w:space="0" w:color="auto"/>
                    <w:left w:val="none" w:sz="0" w:space="0" w:color="auto"/>
                    <w:bottom w:val="none" w:sz="0" w:space="0" w:color="auto"/>
                    <w:right w:val="none" w:sz="0" w:space="0" w:color="auto"/>
                  </w:divBdr>
                  <w:divsChild>
                    <w:div w:id="1199004249">
                      <w:marLeft w:val="0"/>
                      <w:marRight w:val="0"/>
                      <w:marTop w:val="0"/>
                      <w:marBottom w:val="0"/>
                      <w:divBdr>
                        <w:top w:val="none" w:sz="0" w:space="0" w:color="auto"/>
                        <w:left w:val="none" w:sz="0" w:space="0" w:color="auto"/>
                        <w:bottom w:val="none" w:sz="0" w:space="0" w:color="auto"/>
                        <w:right w:val="none" w:sz="0" w:space="0" w:color="auto"/>
                      </w:divBdr>
                      <w:divsChild>
                        <w:div w:id="20522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836">
              <w:marLeft w:val="0"/>
              <w:marRight w:val="0"/>
              <w:marTop w:val="0"/>
              <w:marBottom w:val="0"/>
              <w:divBdr>
                <w:top w:val="none" w:sz="0" w:space="0" w:color="auto"/>
                <w:left w:val="none" w:sz="0" w:space="0" w:color="auto"/>
                <w:bottom w:val="none" w:sz="0" w:space="0" w:color="auto"/>
                <w:right w:val="none" w:sz="0" w:space="0" w:color="auto"/>
              </w:divBdr>
              <w:divsChild>
                <w:div w:id="1825659517">
                  <w:marLeft w:val="0"/>
                  <w:marRight w:val="0"/>
                  <w:marTop w:val="0"/>
                  <w:marBottom w:val="0"/>
                  <w:divBdr>
                    <w:top w:val="none" w:sz="0" w:space="0" w:color="auto"/>
                    <w:left w:val="none" w:sz="0" w:space="0" w:color="auto"/>
                    <w:bottom w:val="none" w:sz="0" w:space="0" w:color="auto"/>
                    <w:right w:val="none" w:sz="0" w:space="0" w:color="auto"/>
                  </w:divBdr>
                  <w:divsChild>
                    <w:div w:id="154341256">
                      <w:marLeft w:val="0"/>
                      <w:marRight w:val="0"/>
                      <w:marTop w:val="0"/>
                      <w:marBottom w:val="0"/>
                      <w:divBdr>
                        <w:top w:val="none" w:sz="0" w:space="0" w:color="auto"/>
                        <w:left w:val="none" w:sz="0" w:space="0" w:color="auto"/>
                        <w:bottom w:val="none" w:sz="0" w:space="0" w:color="auto"/>
                        <w:right w:val="none" w:sz="0" w:space="0" w:color="auto"/>
                      </w:divBdr>
                      <w:divsChild>
                        <w:div w:id="1741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8384">
              <w:marLeft w:val="0"/>
              <w:marRight w:val="0"/>
              <w:marTop w:val="0"/>
              <w:marBottom w:val="0"/>
              <w:divBdr>
                <w:top w:val="none" w:sz="0" w:space="0" w:color="auto"/>
                <w:left w:val="none" w:sz="0" w:space="0" w:color="auto"/>
                <w:bottom w:val="none" w:sz="0" w:space="0" w:color="auto"/>
                <w:right w:val="none" w:sz="0" w:space="0" w:color="auto"/>
              </w:divBdr>
              <w:divsChild>
                <w:div w:id="279066905">
                  <w:marLeft w:val="0"/>
                  <w:marRight w:val="0"/>
                  <w:marTop w:val="0"/>
                  <w:marBottom w:val="0"/>
                  <w:divBdr>
                    <w:top w:val="none" w:sz="0" w:space="0" w:color="auto"/>
                    <w:left w:val="none" w:sz="0" w:space="0" w:color="auto"/>
                    <w:bottom w:val="none" w:sz="0" w:space="0" w:color="auto"/>
                    <w:right w:val="none" w:sz="0" w:space="0" w:color="auto"/>
                  </w:divBdr>
                  <w:divsChild>
                    <w:div w:id="193275013">
                      <w:marLeft w:val="0"/>
                      <w:marRight w:val="0"/>
                      <w:marTop w:val="0"/>
                      <w:marBottom w:val="0"/>
                      <w:divBdr>
                        <w:top w:val="none" w:sz="0" w:space="0" w:color="auto"/>
                        <w:left w:val="none" w:sz="0" w:space="0" w:color="auto"/>
                        <w:bottom w:val="none" w:sz="0" w:space="0" w:color="auto"/>
                        <w:right w:val="none" w:sz="0" w:space="0" w:color="auto"/>
                      </w:divBdr>
                      <w:divsChild>
                        <w:div w:id="864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844">
              <w:marLeft w:val="0"/>
              <w:marRight w:val="0"/>
              <w:marTop w:val="0"/>
              <w:marBottom w:val="0"/>
              <w:divBdr>
                <w:top w:val="none" w:sz="0" w:space="0" w:color="auto"/>
                <w:left w:val="none" w:sz="0" w:space="0" w:color="auto"/>
                <w:bottom w:val="none" w:sz="0" w:space="0" w:color="auto"/>
                <w:right w:val="none" w:sz="0" w:space="0" w:color="auto"/>
              </w:divBdr>
              <w:divsChild>
                <w:div w:id="1535344532">
                  <w:marLeft w:val="0"/>
                  <w:marRight w:val="0"/>
                  <w:marTop w:val="0"/>
                  <w:marBottom w:val="0"/>
                  <w:divBdr>
                    <w:top w:val="none" w:sz="0" w:space="0" w:color="auto"/>
                    <w:left w:val="none" w:sz="0" w:space="0" w:color="auto"/>
                    <w:bottom w:val="none" w:sz="0" w:space="0" w:color="auto"/>
                    <w:right w:val="none" w:sz="0" w:space="0" w:color="auto"/>
                  </w:divBdr>
                  <w:divsChild>
                    <w:div w:id="2080787117">
                      <w:marLeft w:val="0"/>
                      <w:marRight w:val="0"/>
                      <w:marTop w:val="0"/>
                      <w:marBottom w:val="0"/>
                      <w:divBdr>
                        <w:top w:val="none" w:sz="0" w:space="0" w:color="auto"/>
                        <w:left w:val="none" w:sz="0" w:space="0" w:color="auto"/>
                        <w:bottom w:val="none" w:sz="0" w:space="0" w:color="auto"/>
                        <w:right w:val="none" w:sz="0" w:space="0" w:color="auto"/>
                      </w:divBdr>
                      <w:divsChild>
                        <w:div w:id="16953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2335">
              <w:marLeft w:val="0"/>
              <w:marRight w:val="0"/>
              <w:marTop w:val="0"/>
              <w:marBottom w:val="0"/>
              <w:divBdr>
                <w:top w:val="none" w:sz="0" w:space="0" w:color="auto"/>
                <w:left w:val="none" w:sz="0" w:space="0" w:color="auto"/>
                <w:bottom w:val="none" w:sz="0" w:space="0" w:color="auto"/>
                <w:right w:val="none" w:sz="0" w:space="0" w:color="auto"/>
              </w:divBdr>
              <w:divsChild>
                <w:div w:id="2022315766">
                  <w:marLeft w:val="0"/>
                  <w:marRight w:val="0"/>
                  <w:marTop w:val="0"/>
                  <w:marBottom w:val="0"/>
                  <w:divBdr>
                    <w:top w:val="none" w:sz="0" w:space="0" w:color="auto"/>
                    <w:left w:val="none" w:sz="0" w:space="0" w:color="auto"/>
                    <w:bottom w:val="none" w:sz="0" w:space="0" w:color="auto"/>
                    <w:right w:val="none" w:sz="0" w:space="0" w:color="auto"/>
                  </w:divBdr>
                  <w:divsChild>
                    <w:div w:id="936251193">
                      <w:marLeft w:val="0"/>
                      <w:marRight w:val="0"/>
                      <w:marTop w:val="0"/>
                      <w:marBottom w:val="0"/>
                      <w:divBdr>
                        <w:top w:val="none" w:sz="0" w:space="0" w:color="auto"/>
                        <w:left w:val="none" w:sz="0" w:space="0" w:color="auto"/>
                        <w:bottom w:val="none" w:sz="0" w:space="0" w:color="auto"/>
                        <w:right w:val="none" w:sz="0" w:space="0" w:color="auto"/>
                      </w:divBdr>
                      <w:divsChild>
                        <w:div w:id="8760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6952">
              <w:marLeft w:val="0"/>
              <w:marRight w:val="0"/>
              <w:marTop w:val="0"/>
              <w:marBottom w:val="0"/>
              <w:divBdr>
                <w:top w:val="none" w:sz="0" w:space="0" w:color="auto"/>
                <w:left w:val="none" w:sz="0" w:space="0" w:color="auto"/>
                <w:bottom w:val="none" w:sz="0" w:space="0" w:color="auto"/>
                <w:right w:val="none" w:sz="0" w:space="0" w:color="auto"/>
              </w:divBdr>
              <w:divsChild>
                <w:div w:id="2047295053">
                  <w:marLeft w:val="0"/>
                  <w:marRight w:val="0"/>
                  <w:marTop w:val="0"/>
                  <w:marBottom w:val="0"/>
                  <w:divBdr>
                    <w:top w:val="none" w:sz="0" w:space="0" w:color="auto"/>
                    <w:left w:val="none" w:sz="0" w:space="0" w:color="auto"/>
                    <w:bottom w:val="none" w:sz="0" w:space="0" w:color="auto"/>
                    <w:right w:val="none" w:sz="0" w:space="0" w:color="auto"/>
                  </w:divBdr>
                  <w:divsChild>
                    <w:div w:id="1353648751">
                      <w:marLeft w:val="0"/>
                      <w:marRight w:val="0"/>
                      <w:marTop w:val="0"/>
                      <w:marBottom w:val="0"/>
                      <w:divBdr>
                        <w:top w:val="none" w:sz="0" w:space="0" w:color="auto"/>
                        <w:left w:val="none" w:sz="0" w:space="0" w:color="auto"/>
                        <w:bottom w:val="none" w:sz="0" w:space="0" w:color="auto"/>
                        <w:right w:val="none" w:sz="0" w:space="0" w:color="auto"/>
                      </w:divBdr>
                      <w:divsChild>
                        <w:div w:id="542909835">
                          <w:marLeft w:val="0"/>
                          <w:marRight w:val="0"/>
                          <w:marTop w:val="0"/>
                          <w:marBottom w:val="0"/>
                          <w:divBdr>
                            <w:top w:val="single" w:sz="12" w:space="3" w:color="FFFFFF"/>
                            <w:left w:val="single" w:sz="12" w:space="3" w:color="FFFFFF"/>
                            <w:bottom w:val="single" w:sz="12" w:space="3" w:color="FFFFFF"/>
                            <w:right w:val="single" w:sz="12" w:space="3" w:color="FFFFFF"/>
                          </w:divBdr>
                          <w:divsChild>
                            <w:div w:id="1454397951">
                              <w:marLeft w:val="0"/>
                              <w:marRight w:val="0"/>
                              <w:marTop w:val="0"/>
                              <w:marBottom w:val="0"/>
                              <w:divBdr>
                                <w:top w:val="none" w:sz="0" w:space="0" w:color="auto"/>
                                <w:left w:val="none" w:sz="0" w:space="0" w:color="auto"/>
                                <w:bottom w:val="none" w:sz="0" w:space="0" w:color="auto"/>
                                <w:right w:val="none" w:sz="0" w:space="0" w:color="auto"/>
                              </w:divBdr>
                            </w:div>
                          </w:divsChild>
                        </w:div>
                        <w:div w:id="844979669">
                          <w:marLeft w:val="0"/>
                          <w:marRight w:val="0"/>
                          <w:marTop w:val="0"/>
                          <w:marBottom w:val="0"/>
                          <w:divBdr>
                            <w:top w:val="single" w:sz="12" w:space="3" w:color="FFFFFF"/>
                            <w:left w:val="single" w:sz="12" w:space="3" w:color="FFFFFF"/>
                            <w:bottom w:val="single" w:sz="12" w:space="3" w:color="FFFFFF"/>
                            <w:right w:val="single" w:sz="12" w:space="3" w:color="FFFFFF"/>
                          </w:divBdr>
                          <w:divsChild>
                            <w:div w:id="16116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87">
                      <w:marLeft w:val="0"/>
                      <w:marRight w:val="0"/>
                      <w:marTop w:val="0"/>
                      <w:marBottom w:val="0"/>
                      <w:divBdr>
                        <w:top w:val="single" w:sz="12" w:space="2" w:color="FFFFFF"/>
                        <w:left w:val="single" w:sz="12" w:space="3" w:color="FFFFFF"/>
                        <w:bottom w:val="single" w:sz="12" w:space="2" w:color="FFFFFF"/>
                        <w:right w:val="single" w:sz="12" w:space="6" w:color="FFFFFF"/>
                      </w:divBdr>
                      <w:divsChild>
                        <w:div w:id="11124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3323">
              <w:marLeft w:val="0"/>
              <w:marRight w:val="0"/>
              <w:marTop w:val="0"/>
              <w:marBottom w:val="0"/>
              <w:divBdr>
                <w:top w:val="none" w:sz="0" w:space="0" w:color="auto"/>
                <w:left w:val="none" w:sz="0" w:space="0" w:color="auto"/>
                <w:bottom w:val="none" w:sz="0" w:space="0" w:color="auto"/>
                <w:right w:val="none" w:sz="0" w:space="0" w:color="auto"/>
              </w:divBdr>
              <w:divsChild>
                <w:div w:id="942803808">
                  <w:marLeft w:val="0"/>
                  <w:marRight w:val="0"/>
                  <w:marTop w:val="0"/>
                  <w:marBottom w:val="0"/>
                  <w:divBdr>
                    <w:top w:val="none" w:sz="0" w:space="0" w:color="auto"/>
                    <w:left w:val="none" w:sz="0" w:space="0" w:color="auto"/>
                    <w:bottom w:val="none" w:sz="0" w:space="0" w:color="auto"/>
                    <w:right w:val="none" w:sz="0" w:space="0" w:color="auto"/>
                  </w:divBdr>
                  <w:divsChild>
                    <w:div w:id="1970937853">
                      <w:marLeft w:val="0"/>
                      <w:marRight w:val="0"/>
                      <w:marTop w:val="0"/>
                      <w:marBottom w:val="0"/>
                      <w:divBdr>
                        <w:top w:val="none" w:sz="0" w:space="0" w:color="auto"/>
                        <w:left w:val="none" w:sz="0" w:space="0" w:color="auto"/>
                        <w:bottom w:val="none" w:sz="0" w:space="0" w:color="auto"/>
                        <w:right w:val="none" w:sz="0" w:space="0" w:color="auto"/>
                      </w:divBdr>
                      <w:divsChild>
                        <w:div w:id="1112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6108">
              <w:marLeft w:val="0"/>
              <w:marRight w:val="0"/>
              <w:marTop w:val="0"/>
              <w:marBottom w:val="0"/>
              <w:divBdr>
                <w:top w:val="none" w:sz="0" w:space="0" w:color="auto"/>
                <w:left w:val="none" w:sz="0" w:space="0" w:color="auto"/>
                <w:bottom w:val="none" w:sz="0" w:space="0" w:color="auto"/>
                <w:right w:val="none" w:sz="0" w:space="0" w:color="auto"/>
              </w:divBdr>
              <w:divsChild>
                <w:div w:id="1819414232">
                  <w:marLeft w:val="0"/>
                  <w:marRight w:val="0"/>
                  <w:marTop w:val="0"/>
                  <w:marBottom w:val="0"/>
                  <w:divBdr>
                    <w:top w:val="none" w:sz="0" w:space="0" w:color="auto"/>
                    <w:left w:val="none" w:sz="0" w:space="0" w:color="auto"/>
                    <w:bottom w:val="none" w:sz="0" w:space="0" w:color="auto"/>
                    <w:right w:val="none" w:sz="0" w:space="0" w:color="auto"/>
                  </w:divBdr>
                  <w:divsChild>
                    <w:div w:id="1624077226">
                      <w:marLeft w:val="0"/>
                      <w:marRight w:val="0"/>
                      <w:marTop w:val="0"/>
                      <w:marBottom w:val="0"/>
                      <w:divBdr>
                        <w:top w:val="none" w:sz="0" w:space="0" w:color="auto"/>
                        <w:left w:val="none" w:sz="0" w:space="0" w:color="auto"/>
                        <w:bottom w:val="none" w:sz="0" w:space="0" w:color="auto"/>
                        <w:right w:val="none" w:sz="0" w:space="0" w:color="auto"/>
                      </w:divBdr>
                      <w:divsChild>
                        <w:div w:id="20590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4635">
              <w:marLeft w:val="0"/>
              <w:marRight w:val="0"/>
              <w:marTop w:val="0"/>
              <w:marBottom w:val="0"/>
              <w:divBdr>
                <w:top w:val="none" w:sz="0" w:space="0" w:color="auto"/>
                <w:left w:val="none" w:sz="0" w:space="0" w:color="auto"/>
                <w:bottom w:val="none" w:sz="0" w:space="0" w:color="auto"/>
                <w:right w:val="none" w:sz="0" w:space="0" w:color="auto"/>
              </w:divBdr>
              <w:divsChild>
                <w:div w:id="887300876">
                  <w:marLeft w:val="0"/>
                  <w:marRight w:val="0"/>
                  <w:marTop w:val="0"/>
                  <w:marBottom w:val="0"/>
                  <w:divBdr>
                    <w:top w:val="none" w:sz="0" w:space="0" w:color="auto"/>
                    <w:left w:val="none" w:sz="0" w:space="0" w:color="auto"/>
                    <w:bottom w:val="none" w:sz="0" w:space="0" w:color="auto"/>
                    <w:right w:val="none" w:sz="0" w:space="0" w:color="auto"/>
                  </w:divBdr>
                  <w:divsChild>
                    <w:div w:id="447628651">
                      <w:marLeft w:val="0"/>
                      <w:marRight w:val="0"/>
                      <w:marTop w:val="0"/>
                      <w:marBottom w:val="0"/>
                      <w:divBdr>
                        <w:top w:val="none" w:sz="0" w:space="0" w:color="auto"/>
                        <w:left w:val="none" w:sz="0" w:space="0" w:color="auto"/>
                        <w:bottom w:val="none" w:sz="0" w:space="0" w:color="auto"/>
                        <w:right w:val="none" w:sz="0" w:space="0" w:color="auto"/>
                      </w:divBdr>
                      <w:divsChild>
                        <w:div w:id="7155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30716">
              <w:marLeft w:val="0"/>
              <w:marRight w:val="0"/>
              <w:marTop w:val="0"/>
              <w:marBottom w:val="0"/>
              <w:divBdr>
                <w:top w:val="none" w:sz="0" w:space="0" w:color="auto"/>
                <w:left w:val="none" w:sz="0" w:space="0" w:color="auto"/>
                <w:bottom w:val="none" w:sz="0" w:space="0" w:color="auto"/>
                <w:right w:val="none" w:sz="0" w:space="0" w:color="auto"/>
              </w:divBdr>
              <w:divsChild>
                <w:div w:id="65806514">
                  <w:marLeft w:val="0"/>
                  <w:marRight w:val="0"/>
                  <w:marTop w:val="0"/>
                  <w:marBottom w:val="0"/>
                  <w:divBdr>
                    <w:top w:val="none" w:sz="0" w:space="0" w:color="auto"/>
                    <w:left w:val="none" w:sz="0" w:space="0" w:color="auto"/>
                    <w:bottom w:val="none" w:sz="0" w:space="0" w:color="auto"/>
                    <w:right w:val="none" w:sz="0" w:space="0" w:color="auto"/>
                  </w:divBdr>
                  <w:divsChild>
                    <w:div w:id="460076667">
                      <w:marLeft w:val="0"/>
                      <w:marRight w:val="0"/>
                      <w:marTop w:val="0"/>
                      <w:marBottom w:val="0"/>
                      <w:divBdr>
                        <w:top w:val="none" w:sz="0" w:space="0" w:color="auto"/>
                        <w:left w:val="none" w:sz="0" w:space="0" w:color="auto"/>
                        <w:bottom w:val="none" w:sz="0" w:space="0" w:color="auto"/>
                        <w:right w:val="none" w:sz="0" w:space="0" w:color="auto"/>
                      </w:divBdr>
                      <w:divsChild>
                        <w:div w:id="285084745">
                          <w:marLeft w:val="0"/>
                          <w:marRight w:val="0"/>
                          <w:marTop w:val="0"/>
                          <w:marBottom w:val="0"/>
                          <w:divBdr>
                            <w:top w:val="single" w:sz="12" w:space="3" w:color="FFFFFF"/>
                            <w:left w:val="single" w:sz="12" w:space="3" w:color="FFFFFF"/>
                            <w:bottom w:val="single" w:sz="12" w:space="3" w:color="FFFFFF"/>
                            <w:right w:val="single" w:sz="12" w:space="3" w:color="FFFFFF"/>
                          </w:divBdr>
                          <w:divsChild>
                            <w:div w:id="1153378527">
                              <w:marLeft w:val="0"/>
                              <w:marRight w:val="0"/>
                              <w:marTop w:val="0"/>
                              <w:marBottom w:val="0"/>
                              <w:divBdr>
                                <w:top w:val="none" w:sz="0" w:space="0" w:color="auto"/>
                                <w:left w:val="none" w:sz="0" w:space="0" w:color="auto"/>
                                <w:bottom w:val="none" w:sz="0" w:space="0" w:color="auto"/>
                                <w:right w:val="none" w:sz="0" w:space="0" w:color="auto"/>
                              </w:divBdr>
                            </w:div>
                          </w:divsChild>
                        </w:div>
                        <w:div w:id="1670671425">
                          <w:marLeft w:val="0"/>
                          <w:marRight w:val="0"/>
                          <w:marTop w:val="0"/>
                          <w:marBottom w:val="0"/>
                          <w:divBdr>
                            <w:top w:val="single" w:sz="12" w:space="3" w:color="FFFFFF"/>
                            <w:left w:val="single" w:sz="12" w:space="3" w:color="FFFFFF"/>
                            <w:bottom w:val="single" w:sz="12" w:space="3" w:color="FFFFFF"/>
                            <w:right w:val="single" w:sz="12" w:space="3" w:color="FFFFFF"/>
                          </w:divBdr>
                          <w:divsChild>
                            <w:div w:id="14823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9437">
                      <w:marLeft w:val="0"/>
                      <w:marRight w:val="0"/>
                      <w:marTop w:val="0"/>
                      <w:marBottom w:val="0"/>
                      <w:divBdr>
                        <w:top w:val="single" w:sz="12" w:space="2" w:color="FFFFFF"/>
                        <w:left w:val="single" w:sz="12" w:space="3" w:color="FFFFFF"/>
                        <w:bottom w:val="single" w:sz="12" w:space="2" w:color="FFFFFF"/>
                        <w:right w:val="single" w:sz="12" w:space="6" w:color="FFFFFF"/>
                      </w:divBdr>
                      <w:divsChild>
                        <w:div w:id="5557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71513">
              <w:marLeft w:val="0"/>
              <w:marRight w:val="0"/>
              <w:marTop w:val="0"/>
              <w:marBottom w:val="0"/>
              <w:divBdr>
                <w:top w:val="none" w:sz="0" w:space="0" w:color="auto"/>
                <w:left w:val="none" w:sz="0" w:space="0" w:color="auto"/>
                <w:bottom w:val="none" w:sz="0" w:space="0" w:color="auto"/>
                <w:right w:val="none" w:sz="0" w:space="0" w:color="auto"/>
              </w:divBdr>
              <w:divsChild>
                <w:div w:id="139882458">
                  <w:marLeft w:val="0"/>
                  <w:marRight w:val="0"/>
                  <w:marTop w:val="0"/>
                  <w:marBottom w:val="0"/>
                  <w:divBdr>
                    <w:top w:val="none" w:sz="0" w:space="0" w:color="auto"/>
                    <w:left w:val="none" w:sz="0" w:space="0" w:color="auto"/>
                    <w:bottom w:val="none" w:sz="0" w:space="0" w:color="auto"/>
                    <w:right w:val="none" w:sz="0" w:space="0" w:color="auto"/>
                  </w:divBdr>
                  <w:divsChild>
                    <w:div w:id="270287857">
                      <w:marLeft w:val="0"/>
                      <w:marRight w:val="0"/>
                      <w:marTop w:val="0"/>
                      <w:marBottom w:val="0"/>
                      <w:divBdr>
                        <w:top w:val="none" w:sz="0" w:space="0" w:color="auto"/>
                        <w:left w:val="none" w:sz="0" w:space="0" w:color="auto"/>
                        <w:bottom w:val="none" w:sz="0" w:space="0" w:color="auto"/>
                        <w:right w:val="none" w:sz="0" w:space="0" w:color="auto"/>
                      </w:divBdr>
                      <w:divsChild>
                        <w:div w:id="9472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02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1126</Words>
  <Characters>6197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Nahomy Marino Marmolejo</cp:lastModifiedBy>
  <cp:revision>4</cp:revision>
  <dcterms:created xsi:type="dcterms:W3CDTF">2025-11-10T14:30:00Z</dcterms:created>
  <dcterms:modified xsi:type="dcterms:W3CDTF">2025-11-10T14:42:00Z</dcterms:modified>
</cp:coreProperties>
</file>