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87" w:rsidRPr="002741D3" w:rsidRDefault="00FF6F83" w:rsidP="00FF6F83">
      <w:pPr>
        <w:jc w:val="center"/>
        <w:rPr>
          <w:rFonts w:ascii="Soberana Sans" w:hAnsi="Soberana Sans"/>
          <w:sz w:val="20"/>
        </w:rPr>
      </w:pPr>
      <w:r w:rsidRPr="002741D3">
        <w:rPr>
          <w:rFonts w:ascii="Soberana Sans" w:hAnsi="Soberana Sans"/>
          <w:sz w:val="20"/>
        </w:rPr>
        <w:t>Evaluación del Mecanismo de Participación Ciudadana CIATEJ, A.C.</w:t>
      </w:r>
    </w:p>
    <w:p w:rsidR="00FF6F83" w:rsidRPr="002741D3" w:rsidRDefault="00FF6F83" w:rsidP="00FF6F83">
      <w:pPr>
        <w:jc w:val="center"/>
        <w:rPr>
          <w:rFonts w:ascii="Soberana Sans" w:hAnsi="Soberana Sans"/>
          <w:b/>
          <w:sz w:val="20"/>
        </w:rPr>
      </w:pPr>
      <w:r w:rsidRPr="002741D3">
        <w:rPr>
          <w:rFonts w:ascii="Soberana Sans" w:hAnsi="Soberana Sans"/>
          <w:b/>
          <w:sz w:val="20"/>
        </w:rPr>
        <w:t>COMITÉ EXTERNO DE EVALUACIÓN</w:t>
      </w:r>
    </w:p>
    <w:p w:rsidR="00FF6F83" w:rsidRPr="002741D3" w:rsidRDefault="00FF6F83" w:rsidP="00FF6F83">
      <w:pPr>
        <w:pStyle w:val="Prrafodelista"/>
        <w:numPr>
          <w:ilvl w:val="0"/>
          <w:numId w:val="1"/>
        </w:numPr>
        <w:rPr>
          <w:rFonts w:ascii="Soberana Sans" w:hAnsi="Soberana Sans"/>
          <w:sz w:val="20"/>
        </w:rPr>
      </w:pPr>
      <w:r w:rsidRPr="002741D3">
        <w:rPr>
          <w:rFonts w:ascii="Soberana Sans" w:hAnsi="Soberana Sans"/>
          <w:sz w:val="20"/>
        </w:rPr>
        <w:t>Informe anual</w:t>
      </w:r>
    </w:p>
    <w:p w:rsidR="00FF6F83" w:rsidRPr="002741D3" w:rsidRDefault="00997A97" w:rsidP="00C10A32">
      <w:pPr>
        <w:jc w:val="both"/>
        <w:rPr>
          <w:rFonts w:ascii="Soberana Sans" w:hAnsi="Soberana Sans"/>
          <w:sz w:val="20"/>
        </w:rPr>
      </w:pPr>
      <w:r w:rsidRPr="002741D3">
        <w:rPr>
          <w:rFonts w:ascii="Soberana Sans" w:hAnsi="Soberana Sans"/>
          <w:sz w:val="20"/>
        </w:rPr>
        <w:t xml:space="preserve">En el CIATEJ, A.C. no se cuenta con un programa de trabajo anual para el Comité Externo de Evaluación, </w:t>
      </w:r>
      <w:r w:rsidR="00284487" w:rsidRPr="002741D3">
        <w:rPr>
          <w:rFonts w:ascii="Soberana Sans" w:hAnsi="Soberana Sans"/>
          <w:sz w:val="20"/>
        </w:rPr>
        <w:t xml:space="preserve">ya </w:t>
      </w:r>
      <w:r w:rsidR="00C10A32" w:rsidRPr="002741D3">
        <w:rPr>
          <w:rFonts w:ascii="Soberana Sans" w:hAnsi="Soberana Sans"/>
          <w:sz w:val="20"/>
        </w:rPr>
        <w:t>que dicho Comité</w:t>
      </w:r>
      <w:r w:rsidRPr="002741D3">
        <w:rPr>
          <w:rFonts w:ascii="Soberana Sans" w:hAnsi="Soberana Sans"/>
          <w:sz w:val="20"/>
        </w:rPr>
        <w:t xml:space="preserve"> sesiona una vez al año, toda vez que es un órgano de carácter consultivo y de apoyo al </w:t>
      </w:r>
      <w:r w:rsidR="001F529D" w:rsidRPr="002741D3">
        <w:rPr>
          <w:rFonts w:ascii="Soberana Sans" w:hAnsi="Soberana Sans"/>
          <w:sz w:val="20"/>
        </w:rPr>
        <w:t>Consejo</w:t>
      </w:r>
      <w:r w:rsidR="00284487" w:rsidRPr="002741D3">
        <w:rPr>
          <w:rFonts w:ascii="Soberana Sans" w:hAnsi="Soberana Sans"/>
          <w:sz w:val="20"/>
        </w:rPr>
        <w:t xml:space="preserve"> Directivo, que tiene como</w:t>
      </w:r>
      <w:bookmarkStart w:id="0" w:name="_GoBack"/>
      <w:bookmarkEnd w:id="0"/>
      <w:r w:rsidR="00284487" w:rsidRPr="002741D3">
        <w:rPr>
          <w:rFonts w:ascii="Soberana Sans" w:hAnsi="Soberana Sans"/>
          <w:sz w:val="20"/>
        </w:rPr>
        <w:t xml:space="preserve"> función principal evaluar las actividades sustantivas de la Institución, </w:t>
      </w:r>
      <w:r w:rsidR="00C10A32" w:rsidRPr="002741D3">
        <w:rPr>
          <w:rFonts w:ascii="Soberana Sans" w:hAnsi="Soberana Sans"/>
          <w:sz w:val="20"/>
        </w:rPr>
        <w:t xml:space="preserve">para posteriormente presentarse en la sesión de Órgano de Gobierno, es por ello que, únicamente se reúnen 1 vez al año, con el fin de </w:t>
      </w:r>
      <w:r w:rsidR="00C10A32" w:rsidRPr="002741D3">
        <w:rPr>
          <w:rFonts w:ascii="Soberana Sans" w:hAnsi="Soberana Sans"/>
          <w:sz w:val="20"/>
        </w:rPr>
        <w:t>como ya se dijo</w:t>
      </w:r>
      <w:r w:rsidR="00C10A32" w:rsidRPr="002741D3">
        <w:rPr>
          <w:rFonts w:ascii="Soberana Sans" w:hAnsi="Soberana Sans"/>
          <w:sz w:val="20"/>
        </w:rPr>
        <w:t xml:space="preserve">, evaluar las actividades del Centro del año inmediato anterior. </w:t>
      </w:r>
    </w:p>
    <w:p w:rsidR="00C10A32" w:rsidRPr="002741D3" w:rsidRDefault="00C10A32" w:rsidP="00C10A32">
      <w:pPr>
        <w:jc w:val="both"/>
        <w:rPr>
          <w:rFonts w:ascii="Soberana Sans" w:hAnsi="Soberana Sans"/>
          <w:sz w:val="20"/>
        </w:rPr>
      </w:pPr>
      <w:r w:rsidRPr="002741D3">
        <w:rPr>
          <w:rFonts w:ascii="Soberana Sans" w:hAnsi="Soberana Sans"/>
          <w:sz w:val="20"/>
        </w:rPr>
        <w:t xml:space="preserve">El Comité conoció del personal del CIATEJ, A.C., los resultados y avances de su quehacer en el ejercicio 2016, por lo tanto se reconoció como un logro sobresaliente su desempeño científico y tecnológico con una estrecha vinculación con el sector productivo del país. </w:t>
      </w:r>
    </w:p>
    <w:p w:rsidR="00997A97" w:rsidRDefault="00C10A32" w:rsidP="002741D3">
      <w:pPr>
        <w:jc w:val="both"/>
        <w:rPr>
          <w:rFonts w:ascii="Soberana Sans" w:hAnsi="Soberana Sans"/>
          <w:sz w:val="20"/>
        </w:rPr>
      </w:pPr>
      <w:r w:rsidRPr="002741D3">
        <w:rPr>
          <w:rFonts w:ascii="Soberana Sans" w:hAnsi="Soberana Sans"/>
          <w:sz w:val="20"/>
        </w:rPr>
        <w:t>Dentro de las fortal</w:t>
      </w:r>
      <w:r w:rsidR="002741D3" w:rsidRPr="002741D3">
        <w:rPr>
          <w:rFonts w:ascii="Soberana Sans" w:hAnsi="Soberana Sans"/>
          <w:sz w:val="20"/>
        </w:rPr>
        <w:t xml:space="preserve">ezas, se observa que, pese a la dificultad, en la disponibilidad presupuestal, el Centro ha desarrollado estrategias alterna, para poder cumplir de manera eficiente con sus objetivos y metas. </w:t>
      </w:r>
    </w:p>
    <w:p w:rsidR="002741D3" w:rsidRDefault="002741D3" w:rsidP="002741D3">
      <w:pPr>
        <w:jc w:val="both"/>
        <w:rPr>
          <w:rFonts w:ascii="Soberana Sans" w:hAnsi="Soberana Sans"/>
          <w:sz w:val="20"/>
        </w:rPr>
      </w:pPr>
    </w:p>
    <w:p w:rsidR="002741D3" w:rsidRDefault="002741D3" w:rsidP="002741D3">
      <w:pPr>
        <w:pStyle w:val="Prrafodelista"/>
        <w:numPr>
          <w:ilvl w:val="0"/>
          <w:numId w:val="1"/>
        </w:numPr>
        <w:jc w:val="both"/>
        <w:rPr>
          <w:rFonts w:ascii="Soberana Sans" w:hAnsi="Soberana Sans"/>
          <w:sz w:val="20"/>
        </w:rPr>
      </w:pPr>
      <w:r>
        <w:rPr>
          <w:rFonts w:ascii="Soberana Sans" w:hAnsi="Soberana Sans"/>
          <w:sz w:val="20"/>
        </w:rPr>
        <w:t>Evaluación del MPC</w:t>
      </w:r>
    </w:p>
    <w:p w:rsidR="002741D3" w:rsidRDefault="002741D3" w:rsidP="002741D3">
      <w:pPr>
        <w:pStyle w:val="Prrafodelista"/>
        <w:jc w:val="both"/>
        <w:rPr>
          <w:rFonts w:ascii="Soberana Sans" w:hAnsi="Soberana Sans"/>
          <w:sz w:val="20"/>
        </w:rPr>
      </w:pPr>
    </w:p>
    <w:p w:rsidR="002741D3" w:rsidRDefault="007B4542" w:rsidP="00F44ABE">
      <w:pPr>
        <w:pStyle w:val="Prrafodelista"/>
        <w:numPr>
          <w:ilvl w:val="0"/>
          <w:numId w:val="2"/>
        </w:numPr>
        <w:ind w:left="426"/>
        <w:jc w:val="both"/>
        <w:rPr>
          <w:rFonts w:ascii="Soberana Sans" w:hAnsi="Soberana Sans"/>
          <w:sz w:val="20"/>
        </w:rPr>
      </w:pPr>
      <w:r>
        <w:rPr>
          <w:rFonts w:ascii="Soberana Sans" w:hAnsi="Soberana Sans"/>
          <w:sz w:val="20"/>
        </w:rPr>
        <w:t>Evaluación de diseño: El artículo 60 de la Ley de Ciencia y Tecnología, señala que para la evaluación de los convenios de administración por resultados que celebren l</w:t>
      </w:r>
      <w:r w:rsidRPr="007B4542">
        <w:rPr>
          <w:rFonts w:ascii="Soberana Sans" w:hAnsi="Soberana Sans"/>
          <w:sz w:val="20"/>
        </w:rPr>
        <w:t>os centros públicos de investigación con la dependencia coordinadora de sector</w:t>
      </w:r>
      <w:r>
        <w:rPr>
          <w:rFonts w:ascii="Soberana Sans" w:hAnsi="Soberana Sans"/>
          <w:sz w:val="20"/>
        </w:rPr>
        <w:t xml:space="preserve">, la dependencia coordinadora de sector y el </w:t>
      </w:r>
      <w:proofErr w:type="spellStart"/>
      <w:r>
        <w:rPr>
          <w:rFonts w:ascii="Soberana Sans" w:hAnsi="Soberana Sans"/>
          <w:sz w:val="20"/>
        </w:rPr>
        <w:t>CONACyT</w:t>
      </w:r>
      <w:proofErr w:type="spellEnd"/>
      <w:r>
        <w:rPr>
          <w:rFonts w:ascii="Soberana Sans" w:hAnsi="Soberana Sans"/>
          <w:sz w:val="20"/>
        </w:rPr>
        <w:t xml:space="preserve"> propondrán al órgano de gobierno del centro, los mecanismos de evaluación externa de carácter sustantivo en</w:t>
      </w:r>
      <w:r w:rsidR="007C457C">
        <w:rPr>
          <w:rFonts w:ascii="Soberana Sans" w:hAnsi="Soberana Sans"/>
          <w:sz w:val="20"/>
        </w:rPr>
        <w:t xml:space="preserve"> los términos de la citada Ley; de ahí que</w:t>
      </w:r>
      <w:r w:rsidR="004D2F9F">
        <w:rPr>
          <w:rFonts w:ascii="Soberana Sans" w:hAnsi="Soberana Sans"/>
          <w:sz w:val="20"/>
        </w:rPr>
        <w:t xml:space="preserve"> para</w:t>
      </w:r>
      <w:r w:rsidR="007C457C">
        <w:rPr>
          <w:rFonts w:ascii="Soberana Sans" w:hAnsi="Soberana Sans"/>
          <w:sz w:val="20"/>
        </w:rPr>
        <w:t xml:space="preserve"> cumplir con lo señalado en la Ley de Ciencia y Tecnología</w:t>
      </w:r>
      <w:r w:rsidR="004D2F9F">
        <w:rPr>
          <w:rFonts w:ascii="Soberana Sans" w:hAnsi="Soberana Sans"/>
          <w:sz w:val="20"/>
        </w:rPr>
        <w:t xml:space="preserve"> y </w:t>
      </w:r>
      <w:r w:rsidR="004D2F9F">
        <w:rPr>
          <w:rFonts w:ascii="Soberana Sans" w:hAnsi="Soberana Sans"/>
          <w:sz w:val="20"/>
        </w:rPr>
        <w:t>, con el fin de</w:t>
      </w:r>
      <w:r w:rsidR="004D2F9F">
        <w:rPr>
          <w:rFonts w:ascii="Soberana Sans" w:hAnsi="Soberana Sans"/>
          <w:sz w:val="20"/>
        </w:rPr>
        <w:t xml:space="preserve"> evaluar los resultados e impactos de las actividades y resultados científicos, de investigación y docentes, así como la evaluación de las actividades y resultados administrativos y financieros de acuerdo con los esquemas de auditoría gubernamental, es que se </w:t>
      </w:r>
      <w:r w:rsidR="00D43A37">
        <w:rPr>
          <w:rFonts w:ascii="Soberana Sans" w:hAnsi="Soberana Sans"/>
          <w:sz w:val="20"/>
        </w:rPr>
        <w:t>creó</w:t>
      </w:r>
      <w:r w:rsidR="004D2F9F">
        <w:rPr>
          <w:rFonts w:ascii="Soberana Sans" w:hAnsi="Soberana Sans"/>
          <w:sz w:val="20"/>
        </w:rPr>
        <w:t xml:space="preserve"> el Comité Externo de Evaluación, que sirve de apoyo a este Centro Público de Investigación para realizar dichas evaluación, es así que, su objetivo responde al problema identificado inicialmente.  </w:t>
      </w:r>
    </w:p>
    <w:p w:rsidR="00942318" w:rsidRDefault="00942318" w:rsidP="00F44ABE">
      <w:pPr>
        <w:pStyle w:val="Prrafodelista"/>
        <w:numPr>
          <w:ilvl w:val="0"/>
          <w:numId w:val="2"/>
        </w:numPr>
        <w:ind w:left="426"/>
        <w:jc w:val="both"/>
        <w:rPr>
          <w:rFonts w:ascii="Soberana Sans" w:hAnsi="Soberana Sans"/>
          <w:sz w:val="20"/>
        </w:rPr>
      </w:pPr>
      <w:r w:rsidRPr="00942318">
        <w:rPr>
          <w:rFonts w:ascii="Soberana Sans" w:hAnsi="Soberana Sans"/>
          <w:sz w:val="20"/>
        </w:rPr>
        <w:t xml:space="preserve">Evaluación de implementación: </w:t>
      </w:r>
      <w:r w:rsidR="00F44ABE">
        <w:rPr>
          <w:rFonts w:ascii="Soberana Sans" w:hAnsi="Soberana Sans"/>
          <w:sz w:val="20"/>
        </w:rPr>
        <w:t>El Comité Externo de Evaluación, se reúne una vez al año, mediante convocatoria emitida por el</w:t>
      </w:r>
      <w:r w:rsidR="002A4A28">
        <w:rPr>
          <w:rFonts w:ascii="Soberana Sans" w:hAnsi="Soberana Sans"/>
          <w:sz w:val="20"/>
        </w:rPr>
        <w:t xml:space="preserve"> Director General del Centro, los miembros del Comité se reúnen en las instalaciones de CIATEJ, A.C. y, se hace una presentación de proyectos por varios investigadores y la presentación de los resultados del año inmediato anterior, por parte del Director General, posteriormente se lleva a cabo la discusión del informe y con base en ello el Comité emite sus opiniones y recomendaciones, a tomarse en cuenta para las actividade</w:t>
      </w:r>
      <w:r w:rsidR="002456DB">
        <w:rPr>
          <w:rFonts w:ascii="Soberana Sans" w:hAnsi="Soberana Sans"/>
          <w:sz w:val="20"/>
        </w:rPr>
        <w:t>s a realizar del siguiente año;</w:t>
      </w:r>
      <w:r w:rsidR="002A4A28">
        <w:rPr>
          <w:rFonts w:ascii="Soberana Sans" w:hAnsi="Soberana Sans"/>
          <w:sz w:val="20"/>
        </w:rPr>
        <w:t xml:space="preserve"> de ahí que, no es necesario que este Comité se reúna en más de una ocasión, pues en dicha sesión se revisan los resultados, el cumplimiento de metas y el programa de trabajo para el ejercicio fiscal</w:t>
      </w:r>
      <w:r w:rsidR="002456DB">
        <w:rPr>
          <w:rFonts w:ascii="Soberana Sans" w:hAnsi="Soberana Sans"/>
          <w:sz w:val="20"/>
        </w:rPr>
        <w:t xml:space="preserve"> en curso</w:t>
      </w:r>
      <w:r w:rsidR="002A4A28">
        <w:rPr>
          <w:rFonts w:ascii="Soberana Sans" w:hAnsi="Soberana Sans"/>
          <w:sz w:val="20"/>
        </w:rPr>
        <w:t xml:space="preserve">. </w:t>
      </w:r>
      <w:r w:rsidR="002456DB">
        <w:rPr>
          <w:rFonts w:ascii="Soberana Sans" w:hAnsi="Soberana Sans"/>
          <w:sz w:val="20"/>
        </w:rPr>
        <w:t>E</w:t>
      </w:r>
      <w:r w:rsidR="002A4A28">
        <w:rPr>
          <w:rFonts w:ascii="Soberana Sans" w:hAnsi="Soberana Sans"/>
          <w:sz w:val="20"/>
        </w:rPr>
        <w:t>l desempeño de</w:t>
      </w:r>
      <w:r w:rsidR="002456DB">
        <w:rPr>
          <w:rFonts w:ascii="Soberana Sans" w:hAnsi="Soberana Sans"/>
          <w:sz w:val="20"/>
        </w:rPr>
        <w:t xml:space="preserve"> este Mecanismo de Participación Ciudadana, es </w:t>
      </w:r>
      <w:r w:rsidR="002A4A28">
        <w:rPr>
          <w:rFonts w:ascii="Soberana Sans" w:hAnsi="Soberana Sans"/>
          <w:sz w:val="20"/>
        </w:rPr>
        <w:t xml:space="preserve">bueno </w:t>
      </w:r>
      <w:r w:rsidR="002456DB">
        <w:rPr>
          <w:rFonts w:ascii="Soberana Sans" w:hAnsi="Soberana Sans"/>
          <w:sz w:val="20"/>
        </w:rPr>
        <w:t>y de gran apoyo para el Centro.</w:t>
      </w:r>
    </w:p>
    <w:p w:rsidR="00C17761" w:rsidRDefault="00942318" w:rsidP="00C17761">
      <w:pPr>
        <w:pStyle w:val="Prrafodelista"/>
        <w:numPr>
          <w:ilvl w:val="0"/>
          <w:numId w:val="2"/>
        </w:numPr>
        <w:ind w:left="426"/>
        <w:jc w:val="both"/>
        <w:rPr>
          <w:rFonts w:ascii="Soberana Sans" w:hAnsi="Soberana Sans"/>
          <w:sz w:val="20"/>
        </w:rPr>
      </w:pPr>
      <w:r w:rsidRPr="00942318">
        <w:rPr>
          <w:rFonts w:ascii="Soberana Sans" w:hAnsi="Soberana Sans"/>
          <w:sz w:val="20"/>
        </w:rPr>
        <w:t>Evalu</w:t>
      </w:r>
      <w:r>
        <w:rPr>
          <w:rFonts w:ascii="Soberana Sans" w:hAnsi="Soberana Sans"/>
          <w:sz w:val="20"/>
        </w:rPr>
        <w:t>ación de desempeño y resultados:</w:t>
      </w:r>
      <w:r w:rsidR="00D43A37">
        <w:rPr>
          <w:rFonts w:ascii="Soberana Sans" w:hAnsi="Soberana Sans"/>
          <w:sz w:val="20"/>
        </w:rPr>
        <w:t xml:space="preserve"> </w:t>
      </w:r>
      <w:r w:rsidR="006E3643">
        <w:rPr>
          <w:rFonts w:ascii="Soberana Sans" w:hAnsi="Soberana Sans"/>
          <w:sz w:val="20"/>
        </w:rPr>
        <w:t xml:space="preserve">El Comité Externo de Evaluación, ha tenido un buen desempeño, toda vez que ha servido de apoyo al Centro para la evaluación de las </w:t>
      </w:r>
      <w:r w:rsidR="006E3643">
        <w:rPr>
          <w:rFonts w:ascii="Soberana Sans" w:hAnsi="Soberana Sans"/>
          <w:sz w:val="20"/>
        </w:rPr>
        <w:lastRenderedPageBreak/>
        <w:t>actividades sustantivas del mismo, emitiendo diversas recomendaciones y tomando acuerdos que han fortalecido al CIATEJ, A.C. en la toma de decisiones, en el cumplimiento de sus metas y en la obtención de los buenos resultados.</w:t>
      </w:r>
    </w:p>
    <w:p w:rsidR="00DD0F59" w:rsidRDefault="00DD0F59" w:rsidP="00DD0F59">
      <w:pPr>
        <w:pStyle w:val="Prrafodelista"/>
        <w:ind w:left="426"/>
        <w:jc w:val="both"/>
        <w:rPr>
          <w:rFonts w:ascii="Soberana Sans" w:hAnsi="Soberana Sans"/>
          <w:sz w:val="20"/>
        </w:rPr>
      </w:pPr>
    </w:p>
    <w:p w:rsidR="00C17761" w:rsidRDefault="00C17761" w:rsidP="00C17761">
      <w:pPr>
        <w:pStyle w:val="Prrafodelista"/>
        <w:numPr>
          <w:ilvl w:val="0"/>
          <w:numId w:val="1"/>
        </w:numPr>
        <w:jc w:val="both"/>
        <w:rPr>
          <w:rFonts w:ascii="Soberana Sans" w:hAnsi="Soberana Sans"/>
          <w:sz w:val="20"/>
        </w:rPr>
      </w:pPr>
      <w:r>
        <w:rPr>
          <w:rFonts w:ascii="Soberana Sans" w:hAnsi="Soberana Sans"/>
          <w:sz w:val="20"/>
        </w:rPr>
        <w:t>Cuestionario</w:t>
      </w:r>
      <w:r w:rsidR="00DD0F59">
        <w:rPr>
          <w:rFonts w:ascii="Soberana Sans" w:hAnsi="Soberana Sans"/>
          <w:sz w:val="20"/>
        </w:rPr>
        <w:t xml:space="preserve"> Participación ciudadana</w:t>
      </w:r>
    </w:p>
    <w:p w:rsidR="00DD0F59" w:rsidRDefault="00DD0F59" w:rsidP="00DD0F59">
      <w:pPr>
        <w:pStyle w:val="Prrafodelista"/>
        <w:jc w:val="both"/>
        <w:rPr>
          <w:rFonts w:ascii="Soberana Sans" w:hAnsi="Soberana Sans"/>
          <w:sz w:val="20"/>
        </w:rPr>
      </w:pPr>
    </w:p>
    <w:p w:rsidR="00057679" w:rsidRDefault="00DD0F59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  <w:r>
        <w:rPr>
          <w:rFonts w:ascii="Soberana Sans" w:hAnsi="Soberana Sans"/>
          <w:sz w:val="20"/>
        </w:rPr>
        <w:t>1</w:t>
      </w:r>
      <w:r w:rsidRPr="00DD0F59">
        <w:rPr>
          <w:rFonts w:ascii="Soberana Sans" w:hAnsi="Soberana Sans"/>
          <w:sz w:val="20"/>
        </w:rPr>
        <w:t>. Además de los MPC de tipo consultivo, ejecución y monitoreo, ¿la dependencia cuenta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>con mecanismos para la participación ciudadana durante el diseño de políticas,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>programas y proyectos públicos?</w:t>
      </w:r>
      <w:r w:rsidR="00057679">
        <w:rPr>
          <w:rFonts w:ascii="Soberana Sans" w:hAnsi="Soberana Sans"/>
          <w:sz w:val="20"/>
        </w:rPr>
        <w:t xml:space="preserve"> </w:t>
      </w:r>
    </w:p>
    <w:p w:rsidR="00DD0F59" w:rsidRPr="00DD0F59" w:rsidRDefault="00057679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  <w:r w:rsidRPr="00A30109">
        <w:rPr>
          <w:rFonts w:ascii="Soberana Sans" w:hAnsi="Soberana Sans"/>
          <w:b/>
          <w:sz w:val="20"/>
        </w:rPr>
        <w:t>R:</w:t>
      </w:r>
      <w:r>
        <w:rPr>
          <w:rFonts w:ascii="Soberana Sans" w:hAnsi="Soberana Sans"/>
          <w:sz w:val="20"/>
        </w:rPr>
        <w:t xml:space="preserve"> No, el CIATEJ, A.C., no cuenta con mecanismos </w:t>
      </w:r>
      <w:r w:rsidRPr="00DD0F59">
        <w:rPr>
          <w:rFonts w:ascii="Soberana Sans" w:hAnsi="Soberana Sans"/>
          <w:sz w:val="20"/>
        </w:rPr>
        <w:t>para la participación ciudadana durante el diseño de políticas,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>programas y proyectos públicos</w:t>
      </w:r>
    </w:p>
    <w:p w:rsidR="00057679" w:rsidRDefault="00057679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</w:p>
    <w:p w:rsidR="00DD0F59" w:rsidRDefault="00DD0F59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  <w:r w:rsidRPr="00DD0F59">
        <w:rPr>
          <w:rFonts w:ascii="Soberana Sans" w:hAnsi="Soberana Sans"/>
          <w:sz w:val="20"/>
        </w:rPr>
        <w:t>2. Además de los MPC de tipo consultivo, ejecución y monitoreo, ¿la dependencia cuenta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>con mecanismos para la participación ciudadana durante la evaluación de políticas,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>programas y proyectos públicos?</w:t>
      </w:r>
    </w:p>
    <w:p w:rsidR="00057679" w:rsidRDefault="00057679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  <w:r w:rsidRPr="00A30109">
        <w:rPr>
          <w:rFonts w:ascii="Soberana Sans" w:hAnsi="Soberana Sans"/>
          <w:b/>
          <w:sz w:val="20"/>
        </w:rPr>
        <w:t>R:</w:t>
      </w:r>
      <w:r>
        <w:rPr>
          <w:rFonts w:ascii="Soberana Sans" w:hAnsi="Soberana Sans"/>
          <w:sz w:val="20"/>
        </w:rPr>
        <w:t xml:space="preserve"> No, el CIATEJ, A.C., no </w:t>
      </w:r>
      <w:r w:rsidRPr="00DD0F59">
        <w:rPr>
          <w:rFonts w:ascii="Soberana Sans" w:hAnsi="Soberana Sans"/>
          <w:sz w:val="20"/>
        </w:rPr>
        <w:t>cuenta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>con mecanismos para la participación ciudadana durante la evaluación de políticas,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>programas y proyectos públicos</w:t>
      </w:r>
    </w:p>
    <w:p w:rsidR="00057679" w:rsidRPr="00DD0F59" w:rsidRDefault="00057679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</w:p>
    <w:p w:rsidR="00DD0F59" w:rsidRDefault="00DD0F59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  <w:r w:rsidRPr="00DD0F59">
        <w:rPr>
          <w:rFonts w:ascii="Soberana Sans" w:hAnsi="Soberana Sans"/>
          <w:sz w:val="20"/>
        </w:rPr>
        <w:t>3. ¿A través de cuáles MPC existentes en la dependencia, funcionarios y representantes de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>la sociedad civil intercambian información respecto a temas o problemas en particular?</w:t>
      </w:r>
    </w:p>
    <w:p w:rsidR="00057679" w:rsidRPr="00DD0F59" w:rsidRDefault="00057679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  <w:r w:rsidRPr="00A30109">
        <w:rPr>
          <w:rFonts w:ascii="Soberana Sans" w:hAnsi="Soberana Sans"/>
          <w:b/>
          <w:sz w:val="20"/>
        </w:rPr>
        <w:t>R:</w:t>
      </w:r>
      <w:r>
        <w:rPr>
          <w:rFonts w:ascii="Soberana Sans" w:hAnsi="Soberana Sans"/>
          <w:sz w:val="20"/>
        </w:rPr>
        <w:t xml:space="preserve"> </w:t>
      </w:r>
      <w:r w:rsidR="00A30109">
        <w:rPr>
          <w:rFonts w:ascii="Soberana Sans" w:hAnsi="Soberana Sans"/>
          <w:sz w:val="20"/>
        </w:rPr>
        <w:t xml:space="preserve">Comité Externo de Evaluación </w:t>
      </w:r>
    </w:p>
    <w:p w:rsidR="00A30109" w:rsidRDefault="00A30109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  <w:r>
        <w:rPr>
          <w:rFonts w:ascii="Soberana Sans" w:hAnsi="Soberana Sans"/>
          <w:sz w:val="20"/>
        </w:rPr>
        <w:t xml:space="preserve">Evidencia: Dictamen del Comité Externo de Evaluación </w:t>
      </w:r>
    </w:p>
    <w:p w:rsidR="00A30109" w:rsidRDefault="00A30109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</w:p>
    <w:p w:rsidR="00DD0F59" w:rsidRDefault="00DD0F59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  <w:r w:rsidRPr="009372DE">
        <w:rPr>
          <w:rFonts w:ascii="Soberana Sans" w:hAnsi="Soberana Sans"/>
          <w:sz w:val="20"/>
        </w:rPr>
        <w:t>4. ¿A través de cuáles MPC existentes en la dependencia, funcionarios y servidores</w:t>
      </w:r>
      <w:r w:rsidRPr="009372DE">
        <w:rPr>
          <w:rFonts w:ascii="Soberana Sans" w:hAnsi="Soberana Sans"/>
          <w:sz w:val="20"/>
        </w:rPr>
        <w:t xml:space="preserve"> </w:t>
      </w:r>
      <w:r w:rsidRPr="009372DE">
        <w:rPr>
          <w:rFonts w:ascii="Soberana Sans" w:hAnsi="Soberana Sans"/>
          <w:sz w:val="20"/>
        </w:rPr>
        <w:t>públicos se involucran de manera conjunta en la implementación de políticas? Brinde</w:t>
      </w:r>
      <w:r w:rsidRPr="009372DE">
        <w:rPr>
          <w:rFonts w:ascii="Soberana Sans" w:hAnsi="Soberana Sans"/>
          <w:sz w:val="20"/>
        </w:rPr>
        <w:t xml:space="preserve"> </w:t>
      </w:r>
      <w:r w:rsidRPr="009372DE">
        <w:rPr>
          <w:rFonts w:ascii="Soberana Sans" w:hAnsi="Soberana Sans"/>
          <w:sz w:val="20"/>
        </w:rPr>
        <w:t>evidencia.</w:t>
      </w:r>
    </w:p>
    <w:p w:rsidR="00A30109" w:rsidRPr="00DD0F59" w:rsidRDefault="00A30109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</w:p>
    <w:p w:rsidR="00A30109" w:rsidRDefault="00DD0F59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  <w:r w:rsidRPr="00DD0F59">
        <w:rPr>
          <w:rFonts w:ascii="Soberana Sans" w:hAnsi="Soberana Sans"/>
          <w:sz w:val="20"/>
        </w:rPr>
        <w:t>5. ¿A través de cuáles MPC existentes en la dependencia, representantes de la sociedad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 xml:space="preserve">civil realizan el seguimiento del cumplimiento de las decisiones públicas? </w:t>
      </w:r>
    </w:p>
    <w:p w:rsidR="00A30109" w:rsidRDefault="00A30109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  <w:r w:rsidRPr="00A30109">
        <w:rPr>
          <w:rFonts w:ascii="Soberana Sans" w:hAnsi="Soberana Sans"/>
          <w:b/>
          <w:sz w:val="20"/>
        </w:rPr>
        <w:t>R:</w:t>
      </w:r>
      <w:r>
        <w:rPr>
          <w:rFonts w:ascii="Soberana Sans" w:hAnsi="Soberana Sans"/>
          <w:sz w:val="20"/>
        </w:rPr>
        <w:t xml:space="preserve"> Comité Externo de Evaluación</w:t>
      </w:r>
    </w:p>
    <w:p w:rsidR="00DD0F59" w:rsidRPr="00DD0F59" w:rsidRDefault="00A30109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  <w:r>
        <w:rPr>
          <w:rFonts w:ascii="Soberana Sans" w:hAnsi="Soberana Sans"/>
          <w:sz w:val="20"/>
        </w:rPr>
        <w:t xml:space="preserve">Evidencia: </w:t>
      </w:r>
      <w:r>
        <w:rPr>
          <w:rFonts w:ascii="Soberana Sans" w:hAnsi="Soberana Sans"/>
          <w:sz w:val="20"/>
        </w:rPr>
        <w:t>Dictamen del Comité Externo de Evaluación</w:t>
      </w:r>
    </w:p>
    <w:p w:rsidR="00A30109" w:rsidRDefault="00A30109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</w:p>
    <w:p w:rsidR="00DD0F59" w:rsidRPr="00DD0F59" w:rsidRDefault="00DD0F59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  <w:r w:rsidRPr="00DD0F59">
        <w:rPr>
          <w:rFonts w:ascii="Soberana Sans" w:hAnsi="Soberana Sans"/>
          <w:sz w:val="20"/>
        </w:rPr>
        <w:t>6. ¿La dependencia realizó un análisis de la problemática pública y los requerimientos de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>participación ciudadana para determinar la creación de los MPC existentes? Brinde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 xml:space="preserve">evidencia </w:t>
      </w:r>
      <w:r>
        <w:rPr>
          <w:rFonts w:ascii="Soberana Sans" w:hAnsi="Soberana Sans"/>
          <w:sz w:val="20"/>
        </w:rPr>
        <w:t>para</w:t>
      </w:r>
      <w:r w:rsidRPr="00DD0F59">
        <w:rPr>
          <w:rFonts w:ascii="Soberana Sans" w:hAnsi="Soberana Sans"/>
          <w:sz w:val="20"/>
        </w:rPr>
        <w:t xml:space="preserve"> todos los mecanismos.</w:t>
      </w:r>
    </w:p>
    <w:p w:rsidR="00A30109" w:rsidRDefault="00A30109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  <w:r>
        <w:rPr>
          <w:rFonts w:ascii="Soberana Sans" w:hAnsi="Soberana Sans"/>
          <w:sz w:val="20"/>
        </w:rPr>
        <w:t xml:space="preserve">R: </w:t>
      </w:r>
      <w:r w:rsidR="0036718E">
        <w:rPr>
          <w:rFonts w:ascii="Soberana Sans" w:hAnsi="Soberana Sans"/>
          <w:sz w:val="20"/>
        </w:rPr>
        <w:t xml:space="preserve">No, el Comité Externo de Evaluación del CIATEJ, A.C. se formó, conforme a lo señalado en el artículo 60 de la Ley de Ciencia y Tecnología. </w:t>
      </w:r>
    </w:p>
    <w:p w:rsidR="00A30109" w:rsidRDefault="00A30109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</w:p>
    <w:p w:rsidR="00DD0F59" w:rsidRPr="00DD0F59" w:rsidRDefault="00DD0F59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  <w:r w:rsidRPr="00DD0F59">
        <w:rPr>
          <w:rFonts w:ascii="Soberana Sans" w:hAnsi="Soberana Sans"/>
          <w:sz w:val="20"/>
        </w:rPr>
        <w:t>7. ¿Los MPC de la dependencia cuentan con perspectiva de derechos humanos?</w:t>
      </w:r>
    </w:p>
    <w:p w:rsidR="0036718E" w:rsidRDefault="0036718E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  <w:r w:rsidRPr="0036718E">
        <w:rPr>
          <w:rFonts w:ascii="Soberana Sans" w:hAnsi="Soberana Sans"/>
          <w:b/>
          <w:sz w:val="20"/>
        </w:rPr>
        <w:t>R:</w:t>
      </w:r>
      <w:r>
        <w:rPr>
          <w:rFonts w:ascii="Soberana Sans" w:hAnsi="Soberana Sans"/>
          <w:sz w:val="20"/>
        </w:rPr>
        <w:t xml:space="preserve"> Sí. </w:t>
      </w:r>
    </w:p>
    <w:p w:rsidR="0036718E" w:rsidRDefault="0036718E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</w:p>
    <w:p w:rsidR="00DD0F59" w:rsidRPr="00DD0F59" w:rsidRDefault="00DD0F59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  <w:r w:rsidRPr="00DD0F59">
        <w:rPr>
          <w:rFonts w:ascii="Soberana Sans" w:hAnsi="Soberana Sans"/>
          <w:sz w:val="20"/>
        </w:rPr>
        <w:t>8. ¿Los MPC de la dependencia cuentan con perspectiva de género?</w:t>
      </w:r>
    </w:p>
    <w:p w:rsidR="0036718E" w:rsidRDefault="0036718E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  <w:r w:rsidRPr="0036718E">
        <w:rPr>
          <w:rFonts w:ascii="Soberana Sans" w:hAnsi="Soberana Sans"/>
          <w:b/>
          <w:sz w:val="20"/>
        </w:rPr>
        <w:t>R:</w:t>
      </w:r>
      <w:r>
        <w:rPr>
          <w:rFonts w:ascii="Soberana Sans" w:hAnsi="Soberana Sans"/>
          <w:sz w:val="20"/>
        </w:rPr>
        <w:t xml:space="preserve"> Sí. </w:t>
      </w:r>
    </w:p>
    <w:p w:rsidR="0036718E" w:rsidRDefault="0036718E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</w:p>
    <w:p w:rsidR="00DD0F59" w:rsidRDefault="00DD0F59" w:rsidP="00DD0F59">
      <w:pPr>
        <w:pStyle w:val="Prrafodelista"/>
        <w:ind w:left="0"/>
        <w:jc w:val="both"/>
        <w:rPr>
          <w:rFonts w:ascii="Soberana Sans" w:hAnsi="Soberana Sans"/>
          <w:sz w:val="20"/>
        </w:rPr>
      </w:pPr>
      <w:r w:rsidRPr="00DD0F59">
        <w:rPr>
          <w:rFonts w:ascii="Soberana Sans" w:hAnsi="Soberana Sans"/>
          <w:sz w:val="20"/>
        </w:rPr>
        <w:t>9. ¿Los MPC de la dependencia están abiertos para todas las personas que cumplan con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>los requisitos de la normatividad aplicable?</w:t>
      </w:r>
    </w:p>
    <w:p w:rsidR="00997A97" w:rsidRPr="002741D3" w:rsidRDefault="00703D7C" w:rsidP="00F8316E">
      <w:pPr>
        <w:pStyle w:val="Prrafodelista"/>
        <w:ind w:left="0"/>
        <w:jc w:val="both"/>
        <w:rPr>
          <w:rFonts w:ascii="Soberana Sans" w:hAnsi="Soberana Sans"/>
          <w:sz w:val="20"/>
        </w:rPr>
      </w:pPr>
      <w:r>
        <w:rPr>
          <w:rFonts w:ascii="Soberana Sans" w:hAnsi="Soberana Sans"/>
          <w:sz w:val="20"/>
        </w:rPr>
        <w:t>R: No</w:t>
      </w:r>
      <w:r w:rsidR="0036718E">
        <w:rPr>
          <w:rFonts w:ascii="Soberana Sans" w:hAnsi="Soberana Sans"/>
          <w:sz w:val="20"/>
        </w:rPr>
        <w:t xml:space="preserve">, </w:t>
      </w:r>
      <w:r>
        <w:rPr>
          <w:rFonts w:ascii="Soberana Sans" w:hAnsi="Soberana Sans"/>
          <w:sz w:val="20"/>
        </w:rPr>
        <w:t>los miembros son</w:t>
      </w:r>
      <w:r w:rsidRPr="00703D7C">
        <w:rPr>
          <w:rFonts w:ascii="Soberana Sans" w:hAnsi="Soberana Sans"/>
          <w:sz w:val="20"/>
        </w:rPr>
        <w:t xml:space="preserve"> designados por el Órgano de Gobierno del Centro, a propuesta del CONACYT</w:t>
      </w:r>
      <w:r w:rsidR="00F8316E">
        <w:rPr>
          <w:rFonts w:ascii="Soberana Sans" w:hAnsi="Soberana Sans"/>
          <w:sz w:val="20"/>
        </w:rPr>
        <w:t>.</w:t>
      </w:r>
    </w:p>
    <w:sectPr w:rsidR="00997A97" w:rsidRPr="002741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32B8E"/>
    <w:multiLevelType w:val="hybridMultilevel"/>
    <w:tmpl w:val="4628C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A39AF"/>
    <w:multiLevelType w:val="hybridMultilevel"/>
    <w:tmpl w:val="91109D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83"/>
    <w:rsid w:val="00057679"/>
    <w:rsid w:val="000C6387"/>
    <w:rsid w:val="001F529D"/>
    <w:rsid w:val="002456DB"/>
    <w:rsid w:val="002741D3"/>
    <w:rsid w:val="00284487"/>
    <w:rsid w:val="002A4A28"/>
    <w:rsid w:val="0036718E"/>
    <w:rsid w:val="00464639"/>
    <w:rsid w:val="004D2F9F"/>
    <w:rsid w:val="005C5FC2"/>
    <w:rsid w:val="006E3643"/>
    <w:rsid w:val="00703D7C"/>
    <w:rsid w:val="007B4542"/>
    <w:rsid w:val="007C457C"/>
    <w:rsid w:val="009016E5"/>
    <w:rsid w:val="009372DE"/>
    <w:rsid w:val="00942318"/>
    <w:rsid w:val="00997A97"/>
    <w:rsid w:val="00A30109"/>
    <w:rsid w:val="00C10A32"/>
    <w:rsid w:val="00C17761"/>
    <w:rsid w:val="00D43A37"/>
    <w:rsid w:val="00DD0F59"/>
    <w:rsid w:val="00F44ABE"/>
    <w:rsid w:val="00F831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1CBD1-EAAD-4039-B076-E29B6137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</Pages>
  <Words>859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Garcia Sanchez</dc:creator>
  <cp:keywords/>
  <dc:description/>
  <cp:lastModifiedBy>Marcela Garcia Sanchez</cp:lastModifiedBy>
  <cp:revision>11</cp:revision>
  <dcterms:created xsi:type="dcterms:W3CDTF">2017-11-28T17:44:00Z</dcterms:created>
  <dcterms:modified xsi:type="dcterms:W3CDTF">2017-11-30T21:27:00Z</dcterms:modified>
</cp:coreProperties>
</file>